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5F" w:rsidRDefault="004C7E5F" w:rsidP="004C7E5F">
      <w:pPr>
        <w:jc w:val="center"/>
        <w:rPr>
          <w:b/>
          <w:sz w:val="26"/>
          <w:szCs w:val="26"/>
        </w:rPr>
      </w:pPr>
      <w:r>
        <w:rPr>
          <w:b/>
          <w:sz w:val="26"/>
          <w:szCs w:val="26"/>
        </w:rPr>
        <w:t xml:space="preserve">PHẦN I: </w:t>
      </w:r>
    </w:p>
    <w:p w:rsidR="004C7E5F" w:rsidRPr="00892159" w:rsidRDefault="004C7E5F" w:rsidP="004C7E5F">
      <w:pPr>
        <w:jc w:val="center"/>
        <w:rPr>
          <w:b/>
          <w:sz w:val="26"/>
          <w:szCs w:val="26"/>
        </w:rPr>
      </w:pPr>
      <w:r>
        <w:rPr>
          <w:b/>
          <w:sz w:val="26"/>
          <w:szCs w:val="26"/>
        </w:rPr>
        <w:t xml:space="preserve">DANH MỤC </w:t>
      </w:r>
      <w:r w:rsidRPr="00892159">
        <w:rPr>
          <w:b/>
          <w:sz w:val="26"/>
          <w:szCs w:val="26"/>
        </w:rPr>
        <w:t xml:space="preserve">THỦ TỤC HÀNH CHÍNH </w:t>
      </w:r>
      <w:r>
        <w:rPr>
          <w:b/>
          <w:sz w:val="26"/>
          <w:szCs w:val="26"/>
        </w:rPr>
        <w:t>CHUẨN HÓA LĨNH VỰC LAO ĐỘNG, THƯƠNG BINH VÀ XÃ HỘI</w:t>
      </w:r>
      <w:r w:rsidRPr="00892159">
        <w:rPr>
          <w:b/>
          <w:sz w:val="26"/>
          <w:szCs w:val="26"/>
        </w:rPr>
        <w:t xml:space="preserve"> THUỘC </w:t>
      </w:r>
      <w:r>
        <w:rPr>
          <w:b/>
          <w:sz w:val="26"/>
          <w:szCs w:val="26"/>
        </w:rPr>
        <w:t>THẨM QUYỀN GIẢI QUYẾT</w:t>
      </w:r>
      <w:r w:rsidRPr="00892159">
        <w:rPr>
          <w:b/>
          <w:sz w:val="26"/>
          <w:szCs w:val="26"/>
        </w:rPr>
        <w:t xml:space="preserve"> CỦA </w:t>
      </w:r>
      <w:r>
        <w:rPr>
          <w:b/>
          <w:sz w:val="26"/>
          <w:szCs w:val="26"/>
        </w:rPr>
        <w:t>UBND CẤP XÃ ÁP DỤNG TRÊN ĐỊA BÀN</w:t>
      </w:r>
      <w:r w:rsidRPr="00892159">
        <w:rPr>
          <w:b/>
          <w:sz w:val="26"/>
          <w:szCs w:val="26"/>
        </w:rPr>
        <w:t xml:space="preserve"> TỈNH THỪA THIÊN HUẾ</w:t>
      </w:r>
    </w:p>
    <w:p w:rsidR="004C7E5F" w:rsidRPr="00892159" w:rsidRDefault="004C7E5F" w:rsidP="004C7E5F">
      <w:pPr>
        <w:autoSpaceDE w:val="0"/>
        <w:autoSpaceDN w:val="0"/>
        <w:adjustRightInd w:val="0"/>
        <w:jc w:val="center"/>
        <w:rPr>
          <w:i/>
          <w:sz w:val="26"/>
          <w:szCs w:val="26"/>
        </w:rPr>
      </w:pPr>
      <w:r w:rsidRPr="00892159">
        <w:rPr>
          <w:i/>
          <w:sz w:val="26"/>
          <w:szCs w:val="26"/>
        </w:rPr>
        <w:t xml:space="preserve">(Kèm theo Quyết định số </w:t>
      </w:r>
      <w:r>
        <w:rPr>
          <w:i/>
          <w:sz w:val="26"/>
          <w:szCs w:val="26"/>
        </w:rPr>
        <w:t xml:space="preserve">  </w:t>
      </w:r>
      <w:r w:rsidR="00AC2A1D">
        <w:rPr>
          <w:i/>
          <w:sz w:val="26"/>
          <w:szCs w:val="26"/>
        </w:rPr>
        <w:t>2227</w:t>
      </w:r>
      <w:r w:rsidRPr="00892159">
        <w:rPr>
          <w:i/>
          <w:sz w:val="26"/>
          <w:szCs w:val="26"/>
        </w:rPr>
        <w:t xml:space="preserve"> /QĐ-UBND  ngày</w:t>
      </w:r>
      <w:r w:rsidR="00AC2A1D">
        <w:rPr>
          <w:i/>
          <w:sz w:val="26"/>
          <w:szCs w:val="26"/>
        </w:rPr>
        <w:t xml:space="preserve"> 09</w:t>
      </w:r>
      <w:bookmarkStart w:id="0" w:name="_GoBack"/>
      <w:bookmarkEnd w:id="0"/>
      <w:r>
        <w:rPr>
          <w:i/>
          <w:sz w:val="26"/>
          <w:szCs w:val="26"/>
        </w:rPr>
        <w:t xml:space="preserve">  </w:t>
      </w:r>
      <w:r w:rsidRPr="00892159">
        <w:rPr>
          <w:i/>
          <w:sz w:val="26"/>
          <w:szCs w:val="26"/>
        </w:rPr>
        <w:t xml:space="preserve">tháng  </w:t>
      </w:r>
      <w:r>
        <w:rPr>
          <w:i/>
          <w:sz w:val="26"/>
          <w:szCs w:val="26"/>
        </w:rPr>
        <w:t>10</w:t>
      </w:r>
      <w:r w:rsidRPr="00892159">
        <w:rPr>
          <w:i/>
          <w:sz w:val="26"/>
          <w:szCs w:val="26"/>
        </w:rPr>
        <w:t xml:space="preserve"> năm 20</w:t>
      </w:r>
      <w:r>
        <w:rPr>
          <w:i/>
          <w:sz w:val="26"/>
          <w:szCs w:val="26"/>
        </w:rPr>
        <w:t>18</w:t>
      </w:r>
      <w:r w:rsidR="00293982">
        <w:rPr>
          <w:i/>
          <w:sz w:val="26"/>
          <w:szCs w:val="26"/>
        </w:rPr>
        <w:t xml:space="preserve"> </w:t>
      </w:r>
      <w:r w:rsidRPr="00892159">
        <w:rPr>
          <w:i/>
          <w:sz w:val="26"/>
          <w:szCs w:val="26"/>
        </w:rPr>
        <w:t>của Chủ tịch Ủy ban nhân dân tỉnh)</w:t>
      </w:r>
    </w:p>
    <w:p w:rsidR="004C7E5F" w:rsidRPr="00E34216" w:rsidRDefault="00AC2A1D" w:rsidP="004C7E5F">
      <w:pPr>
        <w:autoSpaceDE w:val="0"/>
        <w:autoSpaceDN w:val="0"/>
        <w:adjustRightInd w:val="0"/>
        <w:spacing w:before="120"/>
        <w:jc w:val="center"/>
        <w:rPr>
          <w:b/>
          <w:sz w:val="16"/>
          <w:szCs w:val="16"/>
        </w:rPr>
      </w:pPr>
      <w:r>
        <w:rPr>
          <w:noProof/>
          <w:sz w:val="16"/>
          <w:szCs w:val="16"/>
          <w:lang w:val="vi-VN" w:eastAsia="vi-VN"/>
        </w:rPr>
        <mc:AlternateContent>
          <mc:Choice Requires="wps">
            <w:drawing>
              <wp:anchor distT="0" distB="0" distL="114300" distR="114300" simplePos="0" relativeHeight="251662336" behindDoc="0" locked="0" layoutInCell="1" allowOverlap="1">
                <wp:simplePos x="0" y="0"/>
                <wp:positionH relativeFrom="column">
                  <wp:posOffset>2419350</wp:posOffset>
                </wp:positionH>
                <wp:positionV relativeFrom="paragraph">
                  <wp:posOffset>26670</wp:posOffset>
                </wp:positionV>
                <wp:extent cx="3648075" cy="0"/>
                <wp:effectExtent l="952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2.1pt" to="47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8zWfp0w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"/>
            </w:pict>
          </mc:Fallback>
        </mc:AlternateContent>
      </w:r>
    </w:p>
    <w:p w:rsidR="004C7E5F" w:rsidRPr="00BB08CB" w:rsidRDefault="004C7E5F" w:rsidP="004C7E5F">
      <w:pPr>
        <w:autoSpaceDE w:val="0"/>
        <w:autoSpaceDN w:val="0"/>
        <w:adjustRightInd w:val="0"/>
        <w:spacing w:before="120"/>
        <w:rPr>
          <w:sz w:val="16"/>
          <w:szCs w:val="16"/>
        </w:rPr>
      </w:pPr>
    </w:p>
    <w:tbl>
      <w:tblPr>
        <w:tblW w:w="143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113"/>
        <w:gridCol w:w="2610"/>
        <w:gridCol w:w="3690"/>
        <w:gridCol w:w="3240"/>
      </w:tblGrid>
      <w:tr w:rsidR="00E7480F" w:rsidRPr="00892159" w:rsidTr="007623A6">
        <w:trPr>
          <w:trHeight w:val="756"/>
        </w:trPr>
        <w:tc>
          <w:tcPr>
            <w:tcW w:w="709" w:type="dxa"/>
          </w:tcPr>
          <w:p w:rsidR="00E7480F" w:rsidRPr="00892159" w:rsidRDefault="00E7480F" w:rsidP="00ED3A61">
            <w:pPr>
              <w:spacing w:before="120" w:after="100" w:afterAutospacing="1"/>
              <w:jc w:val="center"/>
              <w:rPr>
                <w:b/>
                <w:sz w:val="26"/>
                <w:szCs w:val="26"/>
              </w:rPr>
            </w:pPr>
            <w:r w:rsidRPr="00892159">
              <w:rPr>
                <w:b/>
                <w:sz w:val="26"/>
                <w:szCs w:val="26"/>
              </w:rPr>
              <w:t>STT</w:t>
            </w:r>
          </w:p>
        </w:tc>
        <w:tc>
          <w:tcPr>
            <w:tcW w:w="4113" w:type="dxa"/>
            <w:vAlign w:val="center"/>
          </w:tcPr>
          <w:p w:rsidR="00E7480F" w:rsidRPr="00892159" w:rsidRDefault="00E7480F" w:rsidP="00ED3A61">
            <w:pPr>
              <w:spacing w:before="120" w:after="100" w:afterAutospacing="1"/>
              <w:jc w:val="center"/>
              <w:rPr>
                <w:b/>
                <w:sz w:val="26"/>
                <w:szCs w:val="26"/>
              </w:rPr>
            </w:pPr>
            <w:r w:rsidRPr="00892159">
              <w:rPr>
                <w:b/>
                <w:sz w:val="26"/>
                <w:szCs w:val="26"/>
              </w:rPr>
              <w:t>Tên TTHC</w:t>
            </w:r>
          </w:p>
        </w:tc>
        <w:tc>
          <w:tcPr>
            <w:tcW w:w="2610" w:type="dxa"/>
            <w:vAlign w:val="center"/>
          </w:tcPr>
          <w:p w:rsidR="00E7480F" w:rsidRPr="00892159" w:rsidRDefault="00E7480F" w:rsidP="00ED3A61">
            <w:pPr>
              <w:spacing w:before="120" w:after="100" w:afterAutospacing="1"/>
              <w:jc w:val="center"/>
              <w:rPr>
                <w:b/>
                <w:sz w:val="26"/>
                <w:szCs w:val="26"/>
              </w:rPr>
            </w:pPr>
            <w:r w:rsidRPr="00892159">
              <w:rPr>
                <w:b/>
                <w:sz w:val="26"/>
                <w:szCs w:val="26"/>
              </w:rPr>
              <w:t>Thời hạn giải quyết</w:t>
            </w:r>
          </w:p>
        </w:tc>
        <w:tc>
          <w:tcPr>
            <w:tcW w:w="3690" w:type="dxa"/>
            <w:vAlign w:val="center"/>
          </w:tcPr>
          <w:p w:rsidR="00E7480F" w:rsidRPr="00892159" w:rsidRDefault="00E7480F" w:rsidP="00ED3A61">
            <w:pPr>
              <w:spacing w:before="120" w:after="100" w:afterAutospacing="1"/>
              <w:jc w:val="center"/>
              <w:rPr>
                <w:b/>
                <w:sz w:val="26"/>
                <w:szCs w:val="26"/>
              </w:rPr>
            </w:pPr>
            <w:r w:rsidRPr="00892159">
              <w:rPr>
                <w:b/>
                <w:sz w:val="26"/>
                <w:szCs w:val="26"/>
              </w:rPr>
              <w:t>Địa điểm thực hiện</w:t>
            </w:r>
          </w:p>
        </w:tc>
        <w:tc>
          <w:tcPr>
            <w:tcW w:w="3240" w:type="dxa"/>
            <w:vAlign w:val="center"/>
          </w:tcPr>
          <w:p w:rsidR="00E7480F" w:rsidRPr="00892159" w:rsidRDefault="00E7480F" w:rsidP="00ED3A61">
            <w:pPr>
              <w:spacing w:before="120" w:after="100" w:afterAutospacing="1"/>
              <w:jc w:val="center"/>
              <w:rPr>
                <w:b/>
                <w:sz w:val="26"/>
                <w:szCs w:val="26"/>
              </w:rPr>
            </w:pPr>
            <w:r w:rsidRPr="00892159">
              <w:rPr>
                <w:b/>
                <w:sz w:val="26"/>
                <w:szCs w:val="26"/>
              </w:rPr>
              <w:t>Căn cứ pháp lý</w:t>
            </w:r>
          </w:p>
        </w:tc>
      </w:tr>
      <w:tr w:rsidR="00D84166" w:rsidRPr="00892159" w:rsidTr="00E7480F">
        <w:trPr>
          <w:trHeight w:val="251"/>
        </w:trPr>
        <w:tc>
          <w:tcPr>
            <w:tcW w:w="709" w:type="dxa"/>
            <w:vAlign w:val="center"/>
          </w:tcPr>
          <w:p w:rsidR="00D84166" w:rsidRPr="004C7E5F" w:rsidRDefault="00D84166" w:rsidP="004C7E5F">
            <w:pPr>
              <w:spacing w:before="120" w:after="100" w:afterAutospacing="1"/>
              <w:jc w:val="center"/>
              <w:rPr>
                <w:b/>
                <w:sz w:val="26"/>
              </w:rPr>
            </w:pPr>
            <w:r w:rsidRPr="004C7E5F">
              <w:rPr>
                <w:b/>
                <w:sz w:val="26"/>
              </w:rPr>
              <w:t>I</w:t>
            </w:r>
          </w:p>
        </w:tc>
        <w:tc>
          <w:tcPr>
            <w:tcW w:w="13653" w:type="dxa"/>
            <w:gridSpan w:val="4"/>
            <w:vAlign w:val="center"/>
          </w:tcPr>
          <w:p w:rsidR="00D84166" w:rsidRPr="00892159" w:rsidRDefault="00D84166" w:rsidP="00D84166">
            <w:pPr>
              <w:spacing w:before="120" w:after="100" w:afterAutospacing="1"/>
              <w:rPr>
                <w:sz w:val="26"/>
              </w:rPr>
            </w:pPr>
            <w:r w:rsidRPr="002A62ED">
              <w:rPr>
                <w:b/>
                <w:sz w:val="28"/>
                <w:szCs w:val="28"/>
              </w:rPr>
              <w:t>Lĩnh vực Người có công (2 thủ tục)</w:t>
            </w:r>
          </w:p>
        </w:tc>
      </w:tr>
      <w:tr w:rsidR="00E7480F" w:rsidRPr="00AC2A1D" w:rsidTr="007623A6">
        <w:trPr>
          <w:trHeight w:val="251"/>
        </w:trPr>
        <w:tc>
          <w:tcPr>
            <w:tcW w:w="709" w:type="dxa"/>
            <w:vAlign w:val="center"/>
          </w:tcPr>
          <w:p w:rsidR="00E7480F" w:rsidRPr="004C7E5F" w:rsidRDefault="00E7480F" w:rsidP="004C7E5F">
            <w:pPr>
              <w:spacing w:before="120" w:after="100" w:afterAutospacing="1"/>
              <w:jc w:val="center"/>
              <w:rPr>
                <w:b/>
                <w:sz w:val="26"/>
              </w:rPr>
            </w:pPr>
            <w:r w:rsidRPr="004C7E5F">
              <w:rPr>
                <w:b/>
                <w:sz w:val="26"/>
              </w:rPr>
              <w:t>1.</w:t>
            </w:r>
          </w:p>
        </w:tc>
        <w:tc>
          <w:tcPr>
            <w:tcW w:w="4113" w:type="dxa"/>
            <w:vAlign w:val="center"/>
          </w:tcPr>
          <w:p w:rsidR="00E7480F" w:rsidRPr="00863DBA" w:rsidRDefault="00E7480F" w:rsidP="00ED3A61">
            <w:pPr>
              <w:jc w:val="both"/>
              <w:rPr>
                <w:sz w:val="26"/>
                <w:szCs w:val="26"/>
              </w:rPr>
            </w:pPr>
            <w:r w:rsidRPr="00863DBA">
              <w:rPr>
                <w:sz w:val="26"/>
                <w:szCs w:val="26"/>
              </w:rPr>
              <w:t>Xác nhận vào đơn đề nghị di chuyển hài cốt liệt sĩ; đơn đề nghị thăm viếng mộ liệt sĩ</w:t>
            </w:r>
          </w:p>
        </w:tc>
        <w:tc>
          <w:tcPr>
            <w:tcW w:w="2610" w:type="dxa"/>
            <w:vAlign w:val="center"/>
          </w:tcPr>
          <w:p w:rsidR="00E7480F" w:rsidRPr="00863DBA" w:rsidRDefault="00E7480F" w:rsidP="00ED3A61">
            <w:pPr>
              <w:spacing w:before="120" w:after="100" w:afterAutospacing="1"/>
              <w:jc w:val="center"/>
              <w:rPr>
                <w:sz w:val="26"/>
                <w:szCs w:val="26"/>
              </w:rPr>
            </w:pPr>
            <w:r w:rsidRPr="00863DBA">
              <w:rPr>
                <w:sz w:val="26"/>
                <w:szCs w:val="26"/>
              </w:rPr>
              <w:t>01 ngày làm việc</w:t>
            </w:r>
          </w:p>
        </w:tc>
        <w:tc>
          <w:tcPr>
            <w:tcW w:w="3690" w:type="dxa"/>
            <w:vMerge w:val="restart"/>
            <w:vAlign w:val="center"/>
          </w:tcPr>
          <w:p w:rsidR="00E7480F" w:rsidRPr="00863DBA" w:rsidRDefault="00E7480F"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Merge w:val="restart"/>
            <w:vAlign w:val="center"/>
          </w:tcPr>
          <w:p w:rsidR="00E7480F" w:rsidRPr="00863DBA" w:rsidRDefault="00E7480F" w:rsidP="00293982">
            <w:pPr>
              <w:pStyle w:val="Heading1"/>
              <w:ind w:right="57"/>
              <w:jc w:val="both"/>
              <w:rPr>
                <w:b w:val="0"/>
                <w:sz w:val="26"/>
                <w:szCs w:val="26"/>
                <w:lang w:val="pt-BR"/>
              </w:rPr>
            </w:pPr>
            <w:r w:rsidRPr="00863DBA">
              <w:rPr>
                <w:b w:val="0"/>
                <w:sz w:val="26"/>
                <w:szCs w:val="26"/>
                <w:lang w:val="pt-BR"/>
              </w:rPr>
              <w:t xml:space="preserve">- Pháp lệnh số 04/2012/UBTVQH13 ngày 16/7/2012; </w:t>
            </w:r>
          </w:p>
          <w:p w:rsidR="00E7480F" w:rsidRPr="00863DBA" w:rsidRDefault="00E7480F" w:rsidP="00293982">
            <w:pPr>
              <w:ind w:right="57"/>
              <w:jc w:val="both"/>
              <w:rPr>
                <w:spacing w:val="6"/>
                <w:sz w:val="26"/>
                <w:szCs w:val="26"/>
                <w:lang w:val="pt-BR"/>
              </w:rPr>
            </w:pPr>
            <w:r w:rsidRPr="00863DBA">
              <w:rPr>
                <w:spacing w:val="6"/>
                <w:sz w:val="26"/>
                <w:szCs w:val="26"/>
                <w:lang w:val="pt-BR"/>
              </w:rPr>
              <w:t>- Nghị định số 31/2013/NĐ-CP ngày 09/4/2013 của Chính phủ;</w:t>
            </w:r>
          </w:p>
          <w:p w:rsidR="00E7480F" w:rsidRPr="00AC2A1D" w:rsidRDefault="00E7480F" w:rsidP="00F700B8">
            <w:pPr>
              <w:ind w:firstLine="157"/>
              <w:jc w:val="both"/>
              <w:rPr>
                <w:sz w:val="26"/>
                <w:szCs w:val="26"/>
                <w:lang w:val="pt-BR"/>
              </w:rPr>
            </w:pPr>
            <w:r w:rsidRPr="00AC2A1D">
              <w:rPr>
                <w:sz w:val="26"/>
                <w:szCs w:val="26"/>
                <w:lang w:val="pt-BR"/>
              </w:rPr>
              <w:t>- Thông tư liên tịch số 13/2014/TTLT-BLĐTBXH-BTC ngày 3/6/2014</w:t>
            </w:r>
            <w:r w:rsidR="00F700B8" w:rsidRPr="00AC2A1D">
              <w:rPr>
                <w:sz w:val="26"/>
                <w:szCs w:val="26"/>
                <w:lang w:val="pt-BR"/>
              </w:rPr>
              <w:t>.</w:t>
            </w:r>
            <w:r w:rsidRPr="00AC2A1D">
              <w:rPr>
                <w:sz w:val="26"/>
                <w:szCs w:val="26"/>
                <w:lang w:val="pt-BR"/>
              </w:rPr>
              <w:t xml:space="preserve"> </w:t>
            </w:r>
          </w:p>
        </w:tc>
      </w:tr>
      <w:tr w:rsidR="00E7480F" w:rsidRPr="00892159" w:rsidTr="007623A6">
        <w:trPr>
          <w:trHeight w:val="251"/>
        </w:trPr>
        <w:tc>
          <w:tcPr>
            <w:tcW w:w="709" w:type="dxa"/>
            <w:vAlign w:val="center"/>
          </w:tcPr>
          <w:p w:rsidR="00E7480F" w:rsidRPr="004C7E5F" w:rsidRDefault="00E7480F" w:rsidP="004C7E5F">
            <w:pPr>
              <w:spacing w:before="120" w:after="100" w:afterAutospacing="1"/>
              <w:jc w:val="center"/>
              <w:rPr>
                <w:b/>
                <w:sz w:val="26"/>
              </w:rPr>
            </w:pPr>
            <w:r w:rsidRPr="004C7E5F">
              <w:rPr>
                <w:b/>
                <w:sz w:val="26"/>
              </w:rPr>
              <w:t>2.</w:t>
            </w:r>
          </w:p>
        </w:tc>
        <w:tc>
          <w:tcPr>
            <w:tcW w:w="4113" w:type="dxa"/>
            <w:vAlign w:val="center"/>
          </w:tcPr>
          <w:p w:rsidR="00E7480F" w:rsidRPr="00863DBA" w:rsidRDefault="00E7480F" w:rsidP="00ED3A61">
            <w:pPr>
              <w:jc w:val="both"/>
              <w:rPr>
                <w:sz w:val="26"/>
                <w:szCs w:val="26"/>
              </w:rPr>
            </w:pPr>
            <w:r w:rsidRPr="00863DBA">
              <w:rPr>
                <w:sz w:val="26"/>
                <w:szCs w:val="26"/>
              </w:rPr>
              <w:t>Ủy quyền hưởng trợ cấp, phụ cấp ưu đãi</w:t>
            </w:r>
          </w:p>
        </w:tc>
        <w:tc>
          <w:tcPr>
            <w:tcW w:w="2610" w:type="dxa"/>
            <w:vAlign w:val="center"/>
          </w:tcPr>
          <w:p w:rsidR="00E7480F" w:rsidRPr="00892159" w:rsidRDefault="00E7480F" w:rsidP="00ED3A61">
            <w:pPr>
              <w:spacing w:before="120" w:after="100" w:afterAutospacing="1"/>
              <w:jc w:val="center"/>
              <w:rPr>
                <w:sz w:val="26"/>
              </w:rPr>
            </w:pPr>
            <w:r>
              <w:rPr>
                <w:sz w:val="26"/>
              </w:rPr>
              <w:t>01 ngày làm việc</w:t>
            </w:r>
          </w:p>
        </w:tc>
        <w:tc>
          <w:tcPr>
            <w:tcW w:w="3690" w:type="dxa"/>
            <w:vMerge/>
            <w:vAlign w:val="center"/>
          </w:tcPr>
          <w:p w:rsidR="00E7480F" w:rsidRPr="00892159" w:rsidRDefault="00E7480F" w:rsidP="00ED3A61">
            <w:pPr>
              <w:spacing w:after="120"/>
              <w:ind w:left="-57" w:right="-57"/>
              <w:jc w:val="center"/>
              <w:rPr>
                <w:sz w:val="26"/>
                <w:szCs w:val="28"/>
              </w:rPr>
            </w:pPr>
          </w:p>
        </w:tc>
        <w:tc>
          <w:tcPr>
            <w:tcW w:w="3240" w:type="dxa"/>
            <w:vMerge/>
            <w:vAlign w:val="center"/>
          </w:tcPr>
          <w:p w:rsidR="00E7480F" w:rsidRPr="00892159" w:rsidRDefault="00E7480F" w:rsidP="00ED3A61">
            <w:pPr>
              <w:spacing w:before="120" w:after="100" w:afterAutospacing="1"/>
              <w:jc w:val="center"/>
              <w:rPr>
                <w:sz w:val="26"/>
              </w:rPr>
            </w:pPr>
          </w:p>
        </w:tc>
      </w:tr>
      <w:tr w:rsidR="00D84166" w:rsidRPr="00892159" w:rsidTr="00E7480F">
        <w:trPr>
          <w:trHeight w:val="251"/>
        </w:trPr>
        <w:tc>
          <w:tcPr>
            <w:tcW w:w="709" w:type="dxa"/>
            <w:vAlign w:val="center"/>
          </w:tcPr>
          <w:p w:rsidR="00D84166" w:rsidRPr="004C7E5F" w:rsidRDefault="00D84166" w:rsidP="004C7E5F">
            <w:pPr>
              <w:spacing w:before="120" w:after="100" w:afterAutospacing="1"/>
              <w:jc w:val="center"/>
              <w:rPr>
                <w:b/>
                <w:sz w:val="26"/>
              </w:rPr>
            </w:pPr>
            <w:r w:rsidRPr="004C7E5F">
              <w:rPr>
                <w:b/>
                <w:sz w:val="26"/>
              </w:rPr>
              <w:t>II</w:t>
            </w:r>
          </w:p>
        </w:tc>
        <w:tc>
          <w:tcPr>
            <w:tcW w:w="13653" w:type="dxa"/>
            <w:gridSpan w:val="4"/>
            <w:vAlign w:val="center"/>
          </w:tcPr>
          <w:p w:rsidR="00D84166" w:rsidRPr="00892159" w:rsidRDefault="00D84166" w:rsidP="00D84166">
            <w:pPr>
              <w:spacing w:before="120" w:after="100" w:afterAutospacing="1"/>
              <w:rPr>
                <w:sz w:val="26"/>
              </w:rPr>
            </w:pPr>
            <w:r w:rsidRPr="002A62ED">
              <w:rPr>
                <w:b/>
                <w:sz w:val="28"/>
                <w:szCs w:val="28"/>
              </w:rPr>
              <w:t>Lĩnh vực Bảo vệ chăm sóc trẻ em (6 thủ tục)</w:t>
            </w:r>
          </w:p>
        </w:tc>
      </w:tr>
      <w:tr w:rsidR="00E7480F" w:rsidRPr="00892159" w:rsidTr="007623A6">
        <w:trPr>
          <w:trHeight w:val="251"/>
        </w:trPr>
        <w:tc>
          <w:tcPr>
            <w:tcW w:w="709" w:type="dxa"/>
            <w:vAlign w:val="center"/>
          </w:tcPr>
          <w:p w:rsidR="00E7480F" w:rsidRPr="004C7E5F" w:rsidRDefault="00E7480F" w:rsidP="004C7E5F">
            <w:pPr>
              <w:spacing w:before="120" w:after="100" w:afterAutospacing="1"/>
              <w:jc w:val="center"/>
              <w:rPr>
                <w:b/>
                <w:sz w:val="26"/>
              </w:rPr>
            </w:pPr>
            <w:r w:rsidRPr="004C7E5F">
              <w:rPr>
                <w:b/>
                <w:sz w:val="26"/>
              </w:rPr>
              <w:t>1.</w:t>
            </w:r>
          </w:p>
        </w:tc>
        <w:tc>
          <w:tcPr>
            <w:tcW w:w="4113" w:type="dxa"/>
            <w:vAlign w:val="center"/>
          </w:tcPr>
          <w:p w:rsidR="00E7480F" w:rsidRPr="00863DBA" w:rsidRDefault="00E7480F" w:rsidP="00ED3A61">
            <w:pPr>
              <w:jc w:val="both"/>
              <w:rPr>
                <w:sz w:val="26"/>
                <w:szCs w:val="26"/>
              </w:rPr>
            </w:pPr>
            <w:r w:rsidRPr="00863DBA">
              <w:rPr>
                <w:sz w:val="26"/>
                <w:szCs w:val="26"/>
              </w:rPr>
              <w:t>Áp dụng các biện pháp can thiệp khẩn cấp hoặc tạm thời cách ly trẻ em khỏi môi trường hoặc người gây tổn hại cho trẻ em</w:t>
            </w:r>
          </w:p>
        </w:tc>
        <w:tc>
          <w:tcPr>
            <w:tcW w:w="2610" w:type="dxa"/>
            <w:vAlign w:val="center"/>
          </w:tcPr>
          <w:p w:rsidR="00E7480F" w:rsidRPr="007623A6" w:rsidRDefault="00E7480F" w:rsidP="007623A6">
            <w:pPr>
              <w:pStyle w:val="NormalWeb"/>
              <w:spacing w:before="0" w:beforeAutospacing="0" w:after="0" w:afterAutospacing="0"/>
              <w:ind w:firstLine="72"/>
              <w:jc w:val="center"/>
              <w:rPr>
                <w:bCs/>
                <w:sz w:val="26"/>
                <w:szCs w:val="26"/>
              </w:rPr>
            </w:pPr>
            <w:r w:rsidRPr="00863DBA">
              <w:rPr>
                <w:bCs/>
                <w:sz w:val="26"/>
                <w:szCs w:val="26"/>
                <w:lang w:val="vi-VN"/>
              </w:rPr>
              <w:t xml:space="preserve">Trong vòng 12 giờ từ khi nhận thông tin trẻ em được xác định có nguy cơ hoặc đang bị tổn hại nghiêm trọng về tính mạng, sức khỏe, nhân phẩm, Chủ tịch UBND cấp xã, cơ quan, tổ chức, cá nhân có thẩm quyền phải áp dụng các biện pháp </w:t>
            </w:r>
            <w:r w:rsidRPr="00863DBA">
              <w:rPr>
                <w:bCs/>
                <w:sz w:val="26"/>
                <w:szCs w:val="26"/>
                <w:lang w:val="vi-VN"/>
              </w:rPr>
              <w:lastRenderedPageBreak/>
              <w:t>can thiệp khẩn cấp hoặc tạm thời cách ly trẻ em khỏi môi trường hoặc người gây tổn hại cho trẻ em.</w:t>
            </w:r>
          </w:p>
        </w:tc>
        <w:tc>
          <w:tcPr>
            <w:tcW w:w="3690" w:type="dxa"/>
            <w:vAlign w:val="center"/>
          </w:tcPr>
          <w:p w:rsidR="00E7480F" w:rsidRPr="00863DBA" w:rsidRDefault="00E7480F" w:rsidP="00293982">
            <w:pPr>
              <w:pStyle w:val="NormalWeb"/>
              <w:spacing w:before="0" w:beforeAutospacing="0" w:after="0" w:afterAutospacing="0"/>
              <w:jc w:val="both"/>
              <w:rPr>
                <w:bCs/>
                <w:sz w:val="26"/>
                <w:szCs w:val="26"/>
              </w:rPr>
            </w:pPr>
            <w:r w:rsidRPr="00863DBA">
              <w:rPr>
                <w:bCs/>
                <w:sz w:val="26"/>
                <w:szCs w:val="26"/>
              </w:rPr>
              <w:lastRenderedPageBreak/>
              <w:t xml:space="preserve">- </w:t>
            </w:r>
            <w:r w:rsidRPr="00863DBA">
              <w:rPr>
                <w:bCs/>
                <w:sz w:val="26"/>
                <w:szCs w:val="26"/>
                <w:lang w:val="vi-VN"/>
              </w:rPr>
              <w:t xml:space="preserve">Các cơ quan, tổ chức, cơ sở giáo dục, gia đình, cá nhân thông </w:t>
            </w:r>
            <w:r w:rsidRPr="00863DBA">
              <w:rPr>
                <w:bCs/>
                <w:sz w:val="26"/>
                <w:szCs w:val="26"/>
              </w:rPr>
              <w:t>báo</w:t>
            </w:r>
            <w:r w:rsidRPr="00863DBA">
              <w:rPr>
                <w:bCs/>
                <w:sz w:val="26"/>
                <w:szCs w:val="26"/>
                <w:lang w:val="vi-VN"/>
              </w:rPr>
              <w:t xml:space="preserve"> </w:t>
            </w:r>
            <w:r w:rsidRPr="00863DBA">
              <w:rPr>
                <w:bCs/>
                <w:sz w:val="26"/>
                <w:szCs w:val="26"/>
              </w:rPr>
              <w:t xml:space="preserve">ngay </w:t>
            </w:r>
            <w:r w:rsidRPr="00863DBA">
              <w:rPr>
                <w:bCs/>
                <w:sz w:val="26"/>
                <w:szCs w:val="26"/>
                <w:lang w:val="vi-VN"/>
              </w:rPr>
              <w:t>(</w:t>
            </w:r>
            <w:r w:rsidRPr="00863DBA">
              <w:rPr>
                <w:bCs/>
                <w:sz w:val="26"/>
                <w:szCs w:val="26"/>
              </w:rPr>
              <w:t xml:space="preserve">gặp </w:t>
            </w:r>
            <w:r w:rsidRPr="00863DBA">
              <w:rPr>
                <w:bCs/>
                <w:sz w:val="26"/>
                <w:szCs w:val="26"/>
                <w:lang w:val="vi-VN"/>
              </w:rPr>
              <w:t xml:space="preserve">trực tiếp hoặc qua điện thoại) </w:t>
            </w:r>
            <w:r w:rsidRPr="00863DBA">
              <w:rPr>
                <w:bCs/>
                <w:sz w:val="26"/>
                <w:szCs w:val="26"/>
              </w:rPr>
              <w:t xml:space="preserve">cho nơi tiếp nhận thông tin </w:t>
            </w:r>
            <w:r w:rsidRPr="00863DBA">
              <w:rPr>
                <w:bCs/>
                <w:sz w:val="26"/>
                <w:szCs w:val="26"/>
                <w:lang w:val="vi-VN"/>
              </w:rPr>
              <w:t>về hành vi xâm hại trẻ em hoặc trẻ em có nguy cơ bị xâm hại.</w:t>
            </w:r>
          </w:p>
          <w:p w:rsidR="00E7480F" w:rsidRPr="00863DBA" w:rsidRDefault="00E7480F" w:rsidP="00863DBA">
            <w:pPr>
              <w:pStyle w:val="NormalWeb"/>
              <w:spacing w:before="0" w:beforeAutospacing="0" w:after="0" w:afterAutospacing="0"/>
              <w:jc w:val="both"/>
              <w:rPr>
                <w:bCs/>
                <w:sz w:val="26"/>
                <w:szCs w:val="26"/>
              </w:rPr>
            </w:pPr>
            <w:r w:rsidRPr="00863DBA">
              <w:rPr>
                <w:bCs/>
                <w:sz w:val="26"/>
                <w:szCs w:val="26"/>
              </w:rPr>
              <w:t>- C</w:t>
            </w:r>
            <w:r w:rsidRPr="00863DBA">
              <w:rPr>
                <w:bCs/>
                <w:sz w:val="26"/>
                <w:szCs w:val="26"/>
                <w:lang w:val="vi-VN"/>
              </w:rPr>
              <w:t xml:space="preserve">ơ quan </w:t>
            </w:r>
            <w:r w:rsidRPr="00863DBA">
              <w:rPr>
                <w:bCs/>
                <w:sz w:val="26"/>
                <w:szCs w:val="26"/>
              </w:rPr>
              <w:t>Lao động - TB và XH</w:t>
            </w:r>
            <w:r w:rsidRPr="00863DBA">
              <w:rPr>
                <w:bCs/>
                <w:sz w:val="26"/>
                <w:szCs w:val="26"/>
                <w:lang w:val="vi-VN"/>
              </w:rPr>
              <w:t xml:space="preserve"> các cấp, cơ quan công an các cấp, UBND cấp xã</w:t>
            </w:r>
            <w:r w:rsidRPr="00863DBA">
              <w:rPr>
                <w:bCs/>
                <w:sz w:val="26"/>
                <w:szCs w:val="26"/>
              </w:rPr>
              <w:t xml:space="preserve">, cơ quan, tổ chức, cá nhân có thẩm quyền </w:t>
            </w:r>
            <w:r w:rsidRPr="00863DBA">
              <w:rPr>
                <w:bCs/>
                <w:sz w:val="26"/>
                <w:szCs w:val="26"/>
              </w:rPr>
              <w:lastRenderedPageBreak/>
              <w:t>trực tiếp thực hiện, áp</w:t>
            </w:r>
            <w:r w:rsidRPr="00863DBA">
              <w:rPr>
                <w:bCs/>
                <w:sz w:val="26"/>
                <w:szCs w:val="26"/>
                <w:lang w:val="vi-VN"/>
              </w:rPr>
              <w:t xml:space="preserve"> dụng các biện pháp can thiệp khẩn cấp hoặc tạm thời cách ly trẻ em khỏi môi trường hoặc người gây tổn hại cho trẻ em</w:t>
            </w:r>
            <w:r w:rsidRPr="00863DBA">
              <w:rPr>
                <w:bCs/>
                <w:sz w:val="26"/>
                <w:szCs w:val="26"/>
              </w:rPr>
              <w:t xml:space="preserve">.  </w:t>
            </w:r>
          </w:p>
        </w:tc>
        <w:tc>
          <w:tcPr>
            <w:tcW w:w="3240" w:type="dxa"/>
            <w:vAlign w:val="center"/>
          </w:tcPr>
          <w:p w:rsidR="00E7480F" w:rsidRPr="00863DBA" w:rsidRDefault="00E7480F" w:rsidP="00E7480F">
            <w:pPr>
              <w:pStyle w:val="NormalWeb"/>
              <w:spacing w:before="0" w:beforeAutospacing="0" w:after="0" w:afterAutospacing="0"/>
              <w:ind w:firstLine="162"/>
              <w:jc w:val="both"/>
              <w:rPr>
                <w:bCs/>
                <w:sz w:val="26"/>
                <w:szCs w:val="26"/>
                <w:lang w:val="pt-BR"/>
              </w:rPr>
            </w:pPr>
            <w:r w:rsidRPr="00863DBA">
              <w:rPr>
                <w:bCs/>
                <w:sz w:val="26"/>
                <w:szCs w:val="26"/>
                <w:lang w:val="pt-BR"/>
              </w:rPr>
              <w:lastRenderedPageBreak/>
              <w:t>- Luật trẻ em năm 2016</w:t>
            </w:r>
            <w:r w:rsidR="00863DBA" w:rsidRPr="00863DBA">
              <w:rPr>
                <w:bCs/>
                <w:sz w:val="26"/>
                <w:szCs w:val="26"/>
                <w:lang w:val="pt-BR"/>
              </w:rPr>
              <w:t>;</w:t>
            </w:r>
          </w:p>
          <w:p w:rsidR="00E7480F" w:rsidRPr="00863DBA" w:rsidRDefault="00E7480F" w:rsidP="00E7480F">
            <w:pPr>
              <w:pStyle w:val="NormalWeb"/>
              <w:spacing w:before="0" w:beforeAutospacing="0" w:after="0" w:afterAutospacing="0"/>
              <w:ind w:firstLine="162"/>
              <w:jc w:val="both"/>
              <w:rPr>
                <w:bCs/>
                <w:sz w:val="26"/>
                <w:szCs w:val="26"/>
                <w:lang w:val="pt-BR"/>
              </w:rPr>
            </w:pPr>
            <w:r w:rsidRPr="00863DBA">
              <w:rPr>
                <w:bCs/>
                <w:sz w:val="26"/>
                <w:szCs w:val="26"/>
                <w:lang w:val="pt-BR"/>
              </w:rPr>
              <w:t>- Nghị định số 56/2017/NĐ-CP</w:t>
            </w:r>
            <w:r w:rsidR="00863DBA" w:rsidRPr="00863DBA">
              <w:rPr>
                <w:bCs/>
                <w:sz w:val="26"/>
                <w:szCs w:val="26"/>
                <w:lang w:val="pt-BR"/>
              </w:rPr>
              <w:t xml:space="preserve"> ngày 09/5/2017 của Chính phủ.</w:t>
            </w:r>
            <w:r w:rsidRPr="00863DBA">
              <w:rPr>
                <w:bCs/>
                <w:sz w:val="26"/>
                <w:szCs w:val="26"/>
                <w:lang w:val="pt-BR"/>
              </w:rPr>
              <w:t xml:space="preserve"> </w:t>
            </w:r>
          </w:p>
          <w:p w:rsidR="00E7480F" w:rsidRPr="00863DBA" w:rsidRDefault="00E7480F" w:rsidP="00ED3A61">
            <w:pPr>
              <w:spacing w:before="120" w:after="100" w:afterAutospacing="1"/>
              <w:jc w:val="center"/>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lastRenderedPageBreak/>
              <w:t>2.</w:t>
            </w:r>
          </w:p>
        </w:tc>
        <w:tc>
          <w:tcPr>
            <w:tcW w:w="4113" w:type="dxa"/>
            <w:vAlign w:val="center"/>
          </w:tcPr>
          <w:p w:rsidR="00863DBA" w:rsidRPr="00863DBA" w:rsidRDefault="00863DBA" w:rsidP="00ED3A61">
            <w:pPr>
              <w:jc w:val="both"/>
              <w:rPr>
                <w:sz w:val="26"/>
                <w:szCs w:val="26"/>
              </w:rPr>
            </w:pPr>
            <w:r w:rsidRPr="00863DBA">
              <w:rPr>
                <w:sz w:val="26"/>
                <w:szCs w:val="26"/>
              </w:rPr>
              <w:t>Chấm dứt việc chăm sóc thay thế cho trẻ em</w:t>
            </w:r>
          </w:p>
        </w:tc>
        <w:tc>
          <w:tcPr>
            <w:tcW w:w="2610" w:type="dxa"/>
            <w:vAlign w:val="center"/>
          </w:tcPr>
          <w:p w:rsidR="00863DBA" w:rsidRPr="00B155C1" w:rsidRDefault="00B155C1" w:rsidP="00ED3A61">
            <w:pPr>
              <w:spacing w:before="120" w:after="100" w:afterAutospacing="1"/>
              <w:jc w:val="center"/>
              <w:rPr>
                <w:sz w:val="26"/>
                <w:szCs w:val="26"/>
              </w:rPr>
            </w:pPr>
            <w:r w:rsidRPr="00B155C1">
              <w:rPr>
                <w:color w:val="000000"/>
                <w:sz w:val="26"/>
                <w:szCs w:val="26"/>
                <w:shd w:val="clear" w:color="auto" w:fill="FFFFFF"/>
              </w:rPr>
              <w:t>05 ngày làm việc, kể từ ngày nhận quyết định giao trẻ em cho cá nhân, gia đình nhận chăm sóc thay thế của Chủ tịch Ủy ban nhân dân cấp xã</w:t>
            </w:r>
          </w:p>
        </w:tc>
        <w:tc>
          <w:tcPr>
            <w:tcW w:w="3690" w:type="dxa"/>
            <w:vAlign w:val="center"/>
          </w:tcPr>
          <w:p w:rsidR="00863DBA"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Merge w:val="restart"/>
            <w:vAlign w:val="center"/>
          </w:tcPr>
          <w:p w:rsidR="00863DBA" w:rsidRPr="00863DBA" w:rsidRDefault="00863DBA" w:rsidP="00863DBA">
            <w:pPr>
              <w:pStyle w:val="NormalWeb"/>
              <w:spacing w:before="0" w:beforeAutospacing="0" w:after="0" w:afterAutospacing="0"/>
              <w:ind w:firstLine="162"/>
              <w:jc w:val="both"/>
              <w:rPr>
                <w:bCs/>
                <w:sz w:val="26"/>
                <w:szCs w:val="26"/>
                <w:lang w:val="pt-BR"/>
              </w:rPr>
            </w:pPr>
            <w:r w:rsidRPr="00863DBA">
              <w:rPr>
                <w:bCs/>
                <w:sz w:val="26"/>
                <w:szCs w:val="26"/>
                <w:lang w:val="pt-BR"/>
              </w:rPr>
              <w:t>- Luật trẻ em năm 2016;</w:t>
            </w:r>
          </w:p>
          <w:p w:rsidR="00863DBA" w:rsidRPr="00863DBA" w:rsidRDefault="00863DBA" w:rsidP="00863DBA">
            <w:pPr>
              <w:pStyle w:val="NormalWeb"/>
              <w:spacing w:before="0" w:beforeAutospacing="0" w:after="0" w:afterAutospacing="0"/>
              <w:ind w:firstLine="162"/>
              <w:jc w:val="both"/>
              <w:rPr>
                <w:bCs/>
                <w:sz w:val="26"/>
                <w:szCs w:val="26"/>
                <w:lang w:val="pt-BR"/>
              </w:rPr>
            </w:pPr>
            <w:r w:rsidRPr="00863DBA">
              <w:rPr>
                <w:bCs/>
                <w:sz w:val="26"/>
                <w:szCs w:val="26"/>
                <w:lang w:val="pt-BR"/>
              </w:rPr>
              <w:t xml:space="preserve">- Nghị định số 56/2017/NĐ-CP ngày 09/5/2017 của Chính phủ. </w:t>
            </w:r>
          </w:p>
          <w:p w:rsidR="00863DBA" w:rsidRPr="00863DBA" w:rsidRDefault="00863DBA" w:rsidP="00ED3A61">
            <w:pPr>
              <w:spacing w:before="120" w:after="100" w:afterAutospacing="1"/>
              <w:jc w:val="center"/>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3.</w:t>
            </w:r>
          </w:p>
        </w:tc>
        <w:tc>
          <w:tcPr>
            <w:tcW w:w="4113" w:type="dxa"/>
            <w:vAlign w:val="center"/>
          </w:tcPr>
          <w:p w:rsidR="00863DBA" w:rsidRPr="00863DBA" w:rsidRDefault="00863DBA" w:rsidP="00ED3A61">
            <w:pPr>
              <w:jc w:val="both"/>
              <w:rPr>
                <w:sz w:val="26"/>
                <w:szCs w:val="26"/>
              </w:rPr>
            </w:pPr>
            <w:r w:rsidRPr="00863DBA">
              <w:rPr>
                <w:sz w:val="26"/>
                <w:szCs w:val="26"/>
              </w:rPr>
              <w:t>Phê duyệt kế hoạch hỗ trợ, can thiệp đối với trẻ em bị xâm hại hoặc có nguy cơ bị bạo lực, bóc lột, bỏ rơi và trẻ em có hoàn cảnh đặc biệt</w:t>
            </w:r>
          </w:p>
        </w:tc>
        <w:tc>
          <w:tcPr>
            <w:tcW w:w="2610" w:type="dxa"/>
            <w:vAlign w:val="center"/>
          </w:tcPr>
          <w:p w:rsidR="00863DBA" w:rsidRPr="00863DBA" w:rsidRDefault="00087CE9" w:rsidP="007623A6">
            <w:pPr>
              <w:pStyle w:val="NormalWeb"/>
              <w:spacing w:before="0" w:beforeAutospacing="0" w:after="0" w:afterAutospacing="0"/>
              <w:ind w:firstLine="162"/>
              <w:jc w:val="center"/>
              <w:rPr>
                <w:bCs/>
                <w:sz w:val="26"/>
                <w:szCs w:val="26"/>
                <w:lang w:val="vi-VN"/>
              </w:rPr>
            </w:pPr>
            <w:r>
              <w:rPr>
                <w:bCs/>
                <w:sz w:val="26"/>
                <w:szCs w:val="26"/>
              </w:rPr>
              <w:t>0</w:t>
            </w:r>
            <w:r w:rsidR="00863DBA" w:rsidRPr="00863DBA">
              <w:rPr>
                <w:bCs/>
                <w:sz w:val="26"/>
                <w:szCs w:val="26"/>
                <w:lang w:val="vi-VN"/>
              </w:rPr>
              <w:t>7 ngày làm việc</w:t>
            </w:r>
          </w:p>
          <w:p w:rsidR="00863DBA" w:rsidRPr="00863DBA" w:rsidRDefault="00863DBA" w:rsidP="00ED3A61">
            <w:pPr>
              <w:spacing w:before="120" w:after="100" w:afterAutospacing="1"/>
              <w:jc w:val="center"/>
              <w:rPr>
                <w:sz w:val="26"/>
                <w:szCs w:val="26"/>
              </w:rPr>
            </w:pPr>
          </w:p>
        </w:tc>
        <w:tc>
          <w:tcPr>
            <w:tcW w:w="3690" w:type="dxa"/>
            <w:vAlign w:val="center"/>
          </w:tcPr>
          <w:p w:rsidR="00863DBA" w:rsidRPr="00863DBA" w:rsidRDefault="00863DBA" w:rsidP="00E7480F">
            <w:pPr>
              <w:pStyle w:val="NormalWeb"/>
              <w:spacing w:before="0" w:beforeAutospacing="0" w:after="0" w:afterAutospacing="0"/>
              <w:ind w:firstLine="72"/>
              <w:jc w:val="both"/>
              <w:rPr>
                <w:bCs/>
                <w:sz w:val="26"/>
                <w:szCs w:val="26"/>
              </w:rPr>
            </w:pPr>
            <w:r w:rsidRPr="00863DBA">
              <w:rPr>
                <w:bCs/>
                <w:sz w:val="26"/>
                <w:szCs w:val="26"/>
              </w:rPr>
              <w:t xml:space="preserve">- </w:t>
            </w:r>
            <w:r w:rsidRPr="00863DBA">
              <w:rPr>
                <w:bCs/>
                <w:sz w:val="26"/>
                <w:szCs w:val="26"/>
                <w:lang w:val="vi-VN"/>
              </w:rPr>
              <w:t xml:space="preserve">Các cơ quan, tổ chức, cơ sở giáo dục, gia đình, cá nhân thông </w:t>
            </w:r>
            <w:r w:rsidRPr="00863DBA">
              <w:rPr>
                <w:bCs/>
                <w:sz w:val="26"/>
                <w:szCs w:val="26"/>
              </w:rPr>
              <w:t>báo</w:t>
            </w:r>
            <w:r w:rsidRPr="00863DBA">
              <w:rPr>
                <w:bCs/>
                <w:sz w:val="26"/>
                <w:szCs w:val="26"/>
                <w:lang w:val="vi-VN"/>
              </w:rPr>
              <w:t xml:space="preserve"> </w:t>
            </w:r>
            <w:r w:rsidRPr="00863DBA">
              <w:rPr>
                <w:bCs/>
                <w:sz w:val="26"/>
                <w:szCs w:val="26"/>
              </w:rPr>
              <w:t xml:space="preserve">ngay </w:t>
            </w:r>
            <w:r w:rsidRPr="00863DBA">
              <w:rPr>
                <w:bCs/>
                <w:sz w:val="26"/>
                <w:szCs w:val="26"/>
                <w:lang w:val="vi-VN"/>
              </w:rPr>
              <w:t xml:space="preserve">(trực tiếp hoặc qua điện thoại) </w:t>
            </w:r>
            <w:r w:rsidRPr="00863DBA">
              <w:rPr>
                <w:bCs/>
                <w:sz w:val="26"/>
                <w:szCs w:val="26"/>
              </w:rPr>
              <w:t xml:space="preserve">cho nơi tiếp nhận thông tin </w:t>
            </w:r>
            <w:r w:rsidRPr="00863DBA">
              <w:rPr>
                <w:bCs/>
                <w:sz w:val="26"/>
                <w:szCs w:val="26"/>
                <w:lang w:val="vi-VN"/>
              </w:rPr>
              <w:t>về hành vi xâm hại trẻ em hoặc trẻ em có nguy cơ bị xâm hại.</w:t>
            </w:r>
          </w:p>
          <w:p w:rsidR="00863DBA" w:rsidRPr="007623A6" w:rsidRDefault="00863DBA" w:rsidP="007623A6">
            <w:pPr>
              <w:pStyle w:val="NormalWeb"/>
              <w:spacing w:before="0" w:beforeAutospacing="0" w:after="0" w:afterAutospacing="0"/>
              <w:ind w:firstLine="72"/>
              <w:jc w:val="both"/>
              <w:rPr>
                <w:bCs/>
                <w:sz w:val="26"/>
                <w:szCs w:val="26"/>
              </w:rPr>
            </w:pPr>
            <w:r w:rsidRPr="00863DBA">
              <w:rPr>
                <w:bCs/>
                <w:sz w:val="26"/>
                <w:szCs w:val="26"/>
              </w:rPr>
              <w:t>- C</w:t>
            </w:r>
            <w:r w:rsidRPr="00863DBA">
              <w:rPr>
                <w:bCs/>
                <w:sz w:val="26"/>
                <w:szCs w:val="26"/>
                <w:lang w:val="vi-VN"/>
              </w:rPr>
              <w:t>ơ quan Lao động - TB và XH các cấp, cơ quan công an các cấp, UBND cấp xã</w:t>
            </w:r>
            <w:r w:rsidRPr="00863DBA">
              <w:rPr>
                <w:bCs/>
                <w:sz w:val="26"/>
                <w:szCs w:val="26"/>
              </w:rPr>
              <w:t>, người làm công tác bảo vệ trẻ em cấp xã, cơ quan, tổ chức, cá nhân được phân công trong kế hoạch thực hiện kế hoạch hỗ trợ, can thiệp.</w:t>
            </w:r>
          </w:p>
        </w:tc>
        <w:tc>
          <w:tcPr>
            <w:tcW w:w="3240" w:type="dxa"/>
            <w:vMerge/>
            <w:vAlign w:val="center"/>
          </w:tcPr>
          <w:p w:rsidR="00863DBA" w:rsidRPr="00863DBA" w:rsidRDefault="00863DBA" w:rsidP="00ED3A61">
            <w:pPr>
              <w:spacing w:before="120" w:after="100" w:afterAutospacing="1"/>
              <w:jc w:val="center"/>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4.</w:t>
            </w:r>
          </w:p>
        </w:tc>
        <w:tc>
          <w:tcPr>
            <w:tcW w:w="4113" w:type="dxa"/>
            <w:vAlign w:val="center"/>
          </w:tcPr>
          <w:p w:rsidR="00863DBA" w:rsidRPr="00863DBA" w:rsidRDefault="00863DBA" w:rsidP="00ED3A61">
            <w:pPr>
              <w:jc w:val="both"/>
              <w:rPr>
                <w:sz w:val="26"/>
                <w:szCs w:val="26"/>
              </w:rPr>
            </w:pPr>
            <w:r w:rsidRPr="00863DBA">
              <w:rPr>
                <w:sz w:val="26"/>
                <w:szCs w:val="26"/>
              </w:rPr>
              <w:t>Đăng ký nhận chăm sóc thay thế cho trẻ em đối với cá nhân, người đại diện gia đình nhận chăm sóc thay thế không phải là người thân thích của trẻ em</w:t>
            </w:r>
          </w:p>
        </w:tc>
        <w:tc>
          <w:tcPr>
            <w:tcW w:w="2610" w:type="dxa"/>
            <w:vAlign w:val="center"/>
          </w:tcPr>
          <w:p w:rsidR="00863DBA" w:rsidRPr="007623A6" w:rsidRDefault="00863DBA" w:rsidP="007623A6">
            <w:pPr>
              <w:pStyle w:val="NormalWeb"/>
              <w:spacing w:before="0" w:beforeAutospacing="0" w:after="0" w:afterAutospacing="0"/>
              <w:ind w:firstLine="162"/>
              <w:jc w:val="center"/>
              <w:rPr>
                <w:bCs/>
                <w:sz w:val="26"/>
                <w:szCs w:val="26"/>
              </w:rPr>
            </w:pPr>
            <w:r w:rsidRPr="00863DBA">
              <w:rPr>
                <w:bCs/>
                <w:sz w:val="26"/>
                <w:szCs w:val="26"/>
                <w:lang w:val="vi-VN"/>
              </w:rPr>
              <w:t>15 ngày làm việc kể từ ngày ban hành quyết định</w:t>
            </w:r>
          </w:p>
        </w:tc>
        <w:tc>
          <w:tcPr>
            <w:tcW w:w="3690" w:type="dxa"/>
            <w:vMerge w:val="restart"/>
            <w:vAlign w:val="center"/>
          </w:tcPr>
          <w:p w:rsidR="00863DBA"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Merge w:val="restart"/>
            <w:vAlign w:val="center"/>
          </w:tcPr>
          <w:p w:rsidR="00863DBA" w:rsidRPr="00863DBA" w:rsidRDefault="00863DBA" w:rsidP="00863DBA">
            <w:pPr>
              <w:pStyle w:val="NormalWeb"/>
              <w:spacing w:before="0" w:beforeAutospacing="0" w:after="0" w:afterAutospacing="0"/>
              <w:ind w:firstLine="162"/>
              <w:jc w:val="both"/>
              <w:rPr>
                <w:bCs/>
                <w:sz w:val="26"/>
                <w:szCs w:val="26"/>
                <w:lang w:val="pt-BR"/>
              </w:rPr>
            </w:pPr>
            <w:r w:rsidRPr="00863DBA">
              <w:rPr>
                <w:bCs/>
                <w:sz w:val="26"/>
                <w:szCs w:val="26"/>
                <w:lang w:val="pt-BR"/>
              </w:rPr>
              <w:t>- Luật trẻ em năm 2016;</w:t>
            </w:r>
          </w:p>
          <w:p w:rsidR="00863DBA" w:rsidRPr="00863DBA" w:rsidRDefault="00863DBA" w:rsidP="00863DBA">
            <w:pPr>
              <w:pStyle w:val="NormalWeb"/>
              <w:spacing w:before="0" w:beforeAutospacing="0" w:after="0" w:afterAutospacing="0"/>
              <w:ind w:firstLine="162"/>
              <w:jc w:val="both"/>
              <w:rPr>
                <w:bCs/>
                <w:sz w:val="26"/>
                <w:szCs w:val="26"/>
                <w:lang w:val="pt-BR"/>
              </w:rPr>
            </w:pPr>
            <w:r w:rsidRPr="00863DBA">
              <w:rPr>
                <w:bCs/>
                <w:sz w:val="26"/>
                <w:szCs w:val="26"/>
                <w:lang w:val="pt-BR"/>
              </w:rPr>
              <w:t xml:space="preserve">- Nghị định số 56/2017/NĐ-CP ngày 09/5/2017 của Chính phủ. </w:t>
            </w:r>
          </w:p>
          <w:p w:rsidR="00863DBA" w:rsidRPr="00863DBA" w:rsidRDefault="00863DBA" w:rsidP="00ED3A61">
            <w:pPr>
              <w:spacing w:before="120" w:after="100" w:afterAutospacing="1"/>
              <w:jc w:val="center"/>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lastRenderedPageBreak/>
              <w:t>5.</w:t>
            </w:r>
          </w:p>
        </w:tc>
        <w:tc>
          <w:tcPr>
            <w:tcW w:w="4113" w:type="dxa"/>
            <w:vAlign w:val="center"/>
          </w:tcPr>
          <w:p w:rsidR="00863DBA" w:rsidRPr="00863DBA" w:rsidRDefault="00863DBA" w:rsidP="00ED3A61">
            <w:pPr>
              <w:widowControl w:val="0"/>
              <w:jc w:val="both"/>
              <w:rPr>
                <w:sz w:val="26"/>
                <w:szCs w:val="26"/>
              </w:rPr>
            </w:pPr>
            <w:r w:rsidRPr="00863DBA">
              <w:rPr>
                <w:sz w:val="26"/>
                <w:szCs w:val="26"/>
              </w:rPr>
              <w:t>Thông báo nhận chăm sóc thay thế cho trẻ em đối với cá nhân, người đại diện gia đình nhận chăm sóc thay thế là người thân thích của trẻ em</w:t>
            </w:r>
          </w:p>
        </w:tc>
        <w:tc>
          <w:tcPr>
            <w:tcW w:w="2610" w:type="dxa"/>
            <w:vAlign w:val="center"/>
          </w:tcPr>
          <w:p w:rsidR="00863DBA" w:rsidRPr="00863DBA" w:rsidRDefault="00863DBA" w:rsidP="007623A6">
            <w:pPr>
              <w:pStyle w:val="NormalWeb"/>
              <w:spacing w:before="0" w:beforeAutospacing="0" w:after="0" w:afterAutospacing="0"/>
              <w:ind w:firstLine="162"/>
              <w:jc w:val="center"/>
              <w:rPr>
                <w:sz w:val="26"/>
                <w:szCs w:val="26"/>
              </w:rPr>
            </w:pPr>
            <w:r w:rsidRPr="00863DBA">
              <w:rPr>
                <w:bCs/>
                <w:sz w:val="26"/>
                <w:szCs w:val="26"/>
                <w:lang w:val="vi-VN"/>
              </w:rPr>
              <w:t>15 ngày làm việc</w:t>
            </w:r>
          </w:p>
        </w:tc>
        <w:tc>
          <w:tcPr>
            <w:tcW w:w="3690" w:type="dxa"/>
            <w:vMerge/>
            <w:vAlign w:val="center"/>
          </w:tcPr>
          <w:p w:rsidR="00863DBA" w:rsidRPr="00892159" w:rsidRDefault="00863DBA" w:rsidP="00ED3A61">
            <w:pPr>
              <w:spacing w:after="120"/>
              <w:ind w:left="-57" w:right="-57"/>
              <w:jc w:val="center"/>
              <w:rPr>
                <w:sz w:val="26"/>
                <w:szCs w:val="28"/>
              </w:rPr>
            </w:pPr>
          </w:p>
        </w:tc>
        <w:tc>
          <w:tcPr>
            <w:tcW w:w="3240" w:type="dxa"/>
            <w:vMerge/>
            <w:vAlign w:val="center"/>
          </w:tcPr>
          <w:p w:rsidR="00863DBA" w:rsidRPr="00892159" w:rsidRDefault="00863DBA" w:rsidP="00ED3A61">
            <w:pPr>
              <w:spacing w:before="120" w:after="100" w:afterAutospacing="1"/>
              <w:jc w:val="center"/>
              <w:rPr>
                <w:sz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lastRenderedPageBreak/>
              <w:t>6.</w:t>
            </w:r>
          </w:p>
        </w:tc>
        <w:tc>
          <w:tcPr>
            <w:tcW w:w="4113" w:type="dxa"/>
            <w:vAlign w:val="center"/>
          </w:tcPr>
          <w:p w:rsidR="00863DBA" w:rsidRPr="00863DBA" w:rsidRDefault="00863DBA" w:rsidP="00ED3A61">
            <w:pPr>
              <w:widowControl w:val="0"/>
              <w:jc w:val="both"/>
              <w:rPr>
                <w:sz w:val="26"/>
                <w:szCs w:val="26"/>
              </w:rPr>
            </w:pPr>
            <w:r w:rsidRPr="00863DBA">
              <w:rPr>
                <w:sz w:val="26"/>
                <w:szCs w:val="26"/>
              </w:rPr>
              <w:t>Chuyển trẻ em đang được chăm sóc thay thế tại cơ sở trợ giúp xã hội đến cá nhân, gia đình nhận chăm sóc thay thế</w:t>
            </w:r>
          </w:p>
        </w:tc>
        <w:tc>
          <w:tcPr>
            <w:tcW w:w="2610" w:type="dxa"/>
            <w:vAlign w:val="center"/>
          </w:tcPr>
          <w:p w:rsidR="00863DBA" w:rsidRPr="00863DBA" w:rsidRDefault="00863DBA" w:rsidP="007623A6">
            <w:pPr>
              <w:pStyle w:val="NormalWeb"/>
              <w:spacing w:before="0" w:beforeAutospacing="0" w:after="0" w:afterAutospacing="0"/>
              <w:ind w:firstLine="162"/>
              <w:jc w:val="center"/>
              <w:rPr>
                <w:sz w:val="26"/>
                <w:szCs w:val="26"/>
              </w:rPr>
            </w:pPr>
            <w:r w:rsidRPr="00863DBA">
              <w:rPr>
                <w:bCs/>
                <w:sz w:val="26"/>
                <w:szCs w:val="26"/>
                <w:lang w:val="vi-VN"/>
              </w:rPr>
              <w:t>25 ngày làm việc</w:t>
            </w:r>
          </w:p>
        </w:tc>
        <w:tc>
          <w:tcPr>
            <w:tcW w:w="3690" w:type="dxa"/>
            <w:vMerge/>
            <w:vAlign w:val="center"/>
          </w:tcPr>
          <w:p w:rsidR="00863DBA" w:rsidRPr="00892159" w:rsidRDefault="00863DBA" w:rsidP="00ED3A61">
            <w:pPr>
              <w:spacing w:after="120"/>
              <w:ind w:left="-57" w:right="-57"/>
              <w:jc w:val="center"/>
              <w:rPr>
                <w:sz w:val="26"/>
                <w:szCs w:val="28"/>
              </w:rPr>
            </w:pPr>
          </w:p>
        </w:tc>
        <w:tc>
          <w:tcPr>
            <w:tcW w:w="3240" w:type="dxa"/>
            <w:vMerge/>
            <w:vAlign w:val="center"/>
          </w:tcPr>
          <w:p w:rsidR="00863DBA" w:rsidRPr="00892159" w:rsidRDefault="00863DBA" w:rsidP="00ED3A61">
            <w:pPr>
              <w:spacing w:before="120" w:after="100" w:afterAutospacing="1"/>
              <w:jc w:val="center"/>
              <w:rPr>
                <w:sz w:val="26"/>
              </w:rPr>
            </w:pPr>
          </w:p>
        </w:tc>
      </w:tr>
      <w:tr w:rsidR="00D84166" w:rsidRPr="00892159" w:rsidTr="00E7480F">
        <w:trPr>
          <w:trHeight w:val="251"/>
        </w:trPr>
        <w:tc>
          <w:tcPr>
            <w:tcW w:w="709" w:type="dxa"/>
            <w:vAlign w:val="center"/>
          </w:tcPr>
          <w:p w:rsidR="00D84166" w:rsidRPr="004C7E5F" w:rsidRDefault="00D84166" w:rsidP="004C7E5F">
            <w:pPr>
              <w:spacing w:before="120" w:after="100" w:afterAutospacing="1"/>
              <w:jc w:val="center"/>
              <w:rPr>
                <w:b/>
                <w:sz w:val="26"/>
              </w:rPr>
            </w:pPr>
            <w:r w:rsidRPr="004C7E5F">
              <w:rPr>
                <w:b/>
                <w:sz w:val="26"/>
              </w:rPr>
              <w:t>III</w:t>
            </w:r>
          </w:p>
        </w:tc>
        <w:tc>
          <w:tcPr>
            <w:tcW w:w="13653" w:type="dxa"/>
            <w:gridSpan w:val="4"/>
            <w:vAlign w:val="center"/>
          </w:tcPr>
          <w:p w:rsidR="00D84166" w:rsidRPr="00892159" w:rsidRDefault="00D84166" w:rsidP="00D84166">
            <w:pPr>
              <w:spacing w:before="120" w:after="100" w:afterAutospacing="1"/>
              <w:rPr>
                <w:sz w:val="26"/>
              </w:rPr>
            </w:pPr>
            <w:r w:rsidRPr="002A62ED">
              <w:rPr>
                <w:b/>
                <w:sz w:val="28"/>
                <w:szCs w:val="28"/>
              </w:rPr>
              <w:t>Lĩnh vực Bảo trợ xã hội (8 thủ tục)</w:t>
            </w:r>
          </w:p>
        </w:tc>
      </w:tr>
      <w:tr w:rsidR="00863DBA" w:rsidRPr="00AC2A1D"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1.</w:t>
            </w:r>
          </w:p>
        </w:tc>
        <w:tc>
          <w:tcPr>
            <w:tcW w:w="4113" w:type="dxa"/>
            <w:vAlign w:val="center"/>
          </w:tcPr>
          <w:p w:rsidR="00863DBA" w:rsidRPr="00863DBA" w:rsidRDefault="00863DBA" w:rsidP="00ED3A61">
            <w:pPr>
              <w:jc w:val="both"/>
              <w:rPr>
                <w:sz w:val="26"/>
                <w:szCs w:val="26"/>
              </w:rPr>
            </w:pPr>
            <w:r w:rsidRPr="00863DBA">
              <w:rPr>
                <w:sz w:val="26"/>
                <w:szCs w:val="26"/>
              </w:rPr>
              <w:t>Xác định, xác định lại mức độ khuyết tật và cấp giấy xác nhận khuyết tật</w:t>
            </w:r>
          </w:p>
        </w:tc>
        <w:tc>
          <w:tcPr>
            <w:tcW w:w="2610" w:type="dxa"/>
            <w:vAlign w:val="center"/>
          </w:tcPr>
          <w:p w:rsidR="00863DBA" w:rsidRPr="00863DBA" w:rsidRDefault="00863DBA" w:rsidP="007623A6">
            <w:pPr>
              <w:spacing w:before="120" w:after="100" w:afterAutospacing="1"/>
              <w:jc w:val="center"/>
              <w:rPr>
                <w:sz w:val="26"/>
                <w:szCs w:val="26"/>
              </w:rPr>
            </w:pPr>
            <w:r w:rsidRPr="00863DBA">
              <w:rPr>
                <w:sz w:val="26"/>
                <w:szCs w:val="26"/>
              </w:rPr>
              <w:t>35 ngày làm việc</w:t>
            </w:r>
          </w:p>
        </w:tc>
        <w:tc>
          <w:tcPr>
            <w:tcW w:w="3690" w:type="dxa"/>
            <w:vMerge w:val="restart"/>
            <w:vAlign w:val="center"/>
          </w:tcPr>
          <w:p w:rsidR="00863DBA"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Merge w:val="restart"/>
            <w:vAlign w:val="center"/>
          </w:tcPr>
          <w:p w:rsidR="00863DBA" w:rsidRPr="00863DBA" w:rsidRDefault="00863DBA" w:rsidP="00E7480F">
            <w:pPr>
              <w:ind w:firstLine="72"/>
              <w:jc w:val="both"/>
              <w:rPr>
                <w:iCs/>
                <w:sz w:val="26"/>
                <w:szCs w:val="26"/>
                <w:lang w:val="vi-VN"/>
              </w:rPr>
            </w:pPr>
            <w:r w:rsidRPr="00863DBA">
              <w:rPr>
                <w:sz w:val="26"/>
                <w:szCs w:val="26"/>
              </w:rPr>
              <w:t>-</w:t>
            </w:r>
            <w:r w:rsidRPr="00863DBA">
              <w:rPr>
                <w:sz w:val="26"/>
                <w:szCs w:val="26"/>
                <w:lang w:val="vi-VN"/>
              </w:rPr>
              <w:t xml:space="preserve"> </w:t>
            </w:r>
            <w:r w:rsidRPr="00863DBA">
              <w:rPr>
                <w:iCs/>
                <w:sz w:val="26"/>
                <w:szCs w:val="26"/>
                <w:lang w:val="vi-VN"/>
              </w:rPr>
              <w:t>Luật người khuyết tật ngày 17 tháng 6 năm 2010;</w:t>
            </w:r>
          </w:p>
          <w:p w:rsidR="00863DBA" w:rsidRPr="00AC2A1D" w:rsidRDefault="00863DBA" w:rsidP="00E7480F">
            <w:pPr>
              <w:ind w:firstLine="72"/>
              <w:jc w:val="both"/>
              <w:rPr>
                <w:bCs/>
                <w:sz w:val="26"/>
                <w:szCs w:val="26"/>
                <w:lang w:val="vi-VN"/>
              </w:rPr>
            </w:pPr>
            <w:r w:rsidRPr="00AC2A1D">
              <w:rPr>
                <w:iCs/>
                <w:sz w:val="26"/>
                <w:szCs w:val="26"/>
                <w:lang w:val="vi-VN"/>
              </w:rPr>
              <w:t xml:space="preserve">- </w:t>
            </w:r>
            <w:r w:rsidRPr="00863DBA">
              <w:rPr>
                <w:iCs/>
                <w:sz w:val="26"/>
                <w:szCs w:val="26"/>
                <w:lang w:val="vi-VN"/>
              </w:rPr>
              <w:t xml:space="preserve">Nghị định số </w:t>
            </w:r>
            <w:r w:rsidRPr="00863DBA">
              <w:rPr>
                <w:bCs/>
                <w:sz w:val="26"/>
                <w:szCs w:val="26"/>
                <w:lang w:val="vi-VN"/>
              </w:rPr>
              <w:t>28</w:t>
            </w:r>
            <w:r w:rsidRPr="00863DBA">
              <w:rPr>
                <w:sz w:val="26"/>
                <w:szCs w:val="26"/>
                <w:lang w:val="vi-VN"/>
              </w:rPr>
              <w:t xml:space="preserve">/2012/NĐ-CP </w:t>
            </w:r>
            <w:r w:rsidRPr="00863DBA">
              <w:rPr>
                <w:iCs/>
                <w:sz w:val="26"/>
                <w:szCs w:val="26"/>
                <w:lang w:val="vi-VN"/>
              </w:rPr>
              <w:t>ngày 10 tháng 4 năm 2012 của Chính phủ</w:t>
            </w:r>
            <w:r w:rsidRPr="00AC2A1D">
              <w:rPr>
                <w:iCs/>
                <w:sz w:val="26"/>
                <w:szCs w:val="26"/>
                <w:lang w:val="vi-VN"/>
              </w:rPr>
              <w:t>;</w:t>
            </w:r>
          </w:p>
          <w:p w:rsidR="00863DBA" w:rsidRPr="00AC2A1D" w:rsidRDefault="00863DBA" w:rsidP="00863DBA">
            <w:pPr>
              <w:ind w:firstLine="162"/>
              <w:jc w:val="both"/>
              <w:rPr>
                <w:sz w:val="26"/>
                <w:szCs w:val="26"/>
                <w:lang w:val="vi-VN"/>
              </w:rPr>
            </w:pPr>
            <w:r w:rsidRPr="00AC2A1D">
              <w:rPr>
                <w:sz w:val="26"/>
                <w:szCs w:val="26"/>
                <w:lang w:val="vi-VN"/>
              </w:rPr>
              <w:t xml:space="preserve">- </w:t>
            </w:r>
            <w:r w:rsidRPr="00863DBA">
              <w:rPr>
                <w:sz w:val="26"/>
                <w:szCs w:val="26"/>
                <w:lang w:val="vi-VN"/>
              </w:rPr>
              <w:t>Thông tư liên tịch số 37/2012/TTLT-BLĐTBXH-BYT-BTC-BGDĐT của Liên Bộ Lao động- Thương binh và Xã hội, Bộ Y tế, Bộ Tài chính, Bộ Giáo dục và Đào tạo</w:t>
            </w:r>
            <w:r w:rsidRPr="00AC2A1D">
              <w:rPr>
                <w:sz w:val="26"/>
                <w:szCs w:val="26"/>
                <w:lang w:val="vi-VN"/>
              </w:rPr>
              <w:t>.</w:t>
            </w: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2.</w:t>
            </w:r>
          </w:p>
        </w:tc>
        <w:tc>
          <w:tcPr>
            <w:tcW w:w="4113" w:type="dxa"/>
            <w:vAlign w:val="center"/>
          </w:tcPr>
          <w:p w:rsidR="00863DBA" w:rsidRPr="00863DBA" w:rsidRDefault="00863DBA" w:rsidP="00ED3A61">
            <w:pPr>
              <w:jc w:val="both"/>
              <w:rPr>
                <w:sz w:val="26"/>
                <w:szCs w:val="26"/>
              </w:rPr>
            </w:pPr>
            <w:r w:rsidRPr="00863DBA">
              <w:rPr>
                <w:sz w:val="26"/>
                <w:szCs w:val="26"/>
              </w:rPr>
              <w:t xml:space="preserve">Đổi, cấp lại Giấy xác nhận khuyết tật </w:t>
            </w:r>
          </w:p>
        </w:tc>
        <w:tc>
          <w:tcPr>
            <w:tcW w:w="2610" w:type="dxa"/>
            <w:vAlign w:val="center"/>
          </w:tcPr>
          <w:p w:rsidR="00863DBA" w:rsidRPr="00863DBA" w:rsidRDefault="00087CE9" w:rsidP="007623A6">
            <w:pPr>
              <w:ind w:firstLine="72"/>
              <w:jc w:val="center"/>
              <w:rPr>
                <w:sz w:val="26"/>
                <w:szCs w:val="26"/>
              </w:rPr>
            </w:pPr>
            <w:r>
              <w:rPr>
                <w:sz w:val="26"/>
                <w:szCs w:val="26"/>
              </w:rPr>
              <w:t>0</w:t>
            </w:r>
            <w:r w:rsidR="00863DBA" w:rsidRPr="00863DBA">
              <w:rPr>
                <w:sz w:val="26"/>
                <w:szCs w:val="26"/>
                <w:lang w:val="vi-VN"/>
              </w:rPr>
              <w:t>5 ngày làm việc</w:t>
            </w:r>
          </w:p>
        </w:tc>
        <w:tc>
          <w:tcPr>
            <w:tcW w:w="3690" w:type="dxa"/>
            <w:vMerge/>
            <w:vAlign w:val="center"/>
          </w:tcPr>
          <w:p w:rsidR="00863DBA" w:rsidRPr="00863DBA" w:rsidRDefault="00863DBA" w:rsidP="00ED3A61">
            <w:pPr>
              <w:spacing w:after="120"/>
              <w:ind w:left="-57" w:right="-57"/>
              <w:jc w:val="center"/>
              <w:rPr>
                <w:sz w:val="26"/>
                <w:szCs w:val="26"/>
              </w:rPr>
            </w:pPr>
          </w:p>
        </w:tc>
        <w:tc>
          <w:tcPr>
            <w:tcW w:w="3240" w:type="dxa"/>
            <w:vMerge/>
            <w:vAlign w:val="center"/>
          </w:tcPr>
          <w:p w:rsidR="00863DBA" w:rsidRPr="00892159" w:rsidRDefault="00863DBA" w:rsidP="00ED3A61">
            <w:pPr>
              <w:spacing w:before="120" w:after="100" w:afterAutospacing="1"/>
              <w:jc w:val="center"/>
              <w:rPr>
                <w:sz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3.</w:t>
            </w:r>
          </w:p>
        </w:tc>
        <w:tc>
          <w:tcPr>
            <w:tcW w:w="4113" w:type="dxa"/>
            <w:vAlign w:val="center"/>
          </w:tcPr>
          <w:p w:rsidR="00863DBA" w:rsidRPr="00863DBA" w:rsidRDefault="00863DBA" w:rsidP="00ED3A61">
            <w:pPr>
              <w:jc w:val="both"/>
              <w:rPr>
                <w:sz w:val="26"/>
                <w:szCs w:val="26"/>
              </w:rPr>
            </w:pPr>
            <w:r w:rsidRPr="00863DBA">
              <w:rPr>
                <w:sz w:val="26"/>
                <w:szCs w:val="26"/>
              </w:rPr>
              <w:t>Trợ giúp xã hội đột xuất về hỗ trợ làm nhà ở, sửa chữa nhà ở</w:t>
            </w:r>
          </w:p>
        </w:tc>
        <w:tc>
          <w:tcPr>
            <w:tcW w:w="2610" w:type="dxa"/>
            <w:vAlign w:val="center"/>
          </w:tcPr>
          <w:p w:rsidR="00863DBA" w:rsidRPr="00863DBA" w:rsidRDefault="00863DBA" w:rsidP="00ED3A61">
            <w:pPr>
              <w:spacing w:before="120" w:after="100" w:afterAutospacing="1"/>
              <w:jc w:val="center"/>
              <w:rPr>
                <w:sz w:val="26"/>
                <w:szCs w:val="26"/>
              </w:rPr>
            </w:pPr>
            <w:r w:rsidRPr="00863DBA">
              <w:rPr>
                <w:sz w:val="26"/>
                <w:szCs w:val="26"/>
              </w:rPr>
              <w:t>Không quy định</w:t>
            </w:r>
          </w:p>
        </w:tc>
        <w:tc>
          <w:tcPr>
            <w:tcW w:w="3690" w:type="dxa"/>
            <w:vMerge w:val="restart"/>
            <w:vAlign w:val="center"/>
          </w:tcPr>
          <w:p w:rsidR="00863DBA"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Merge w:val="restart"/>
            <w:vAlign w:val="center"/>
          </w:tcPr>
          <w:p w:rsidR="00863DBA" w:rsidRPr="00863DBA" w:rsidRDefault="00863DBA" w:rsidP="00E7480F">
            <w:pPr>
              <w:pStyle w:val="NormalWeb"/>
              <w:spacing w:before="0" w:beforeAutospacing="0" w:after="0" w:afterAutospacing="0"/>
              <w:ind w:firstLine="72"/>
              <w:jc w:val="both"/>
              <w:rPr>
                <w:sz w:val="26"/>
                <w:szCs w:val="26"/>
              </w:rPr>
            </w:pPr>
            <w:r w:rsidRPr="00863DBA">
              <w:rPr>
                <w:sz w:val="26"/>
                <w:szCs w:val="26"/>
                <w:lang w:val="vi-VN"/>
              </w:rPr>
              <w:t>- Nghị định số 136/2013/NĐ-CP ngày 21 tháng 10 năm 2013 của Chính phủ</w:t>
            </w:r>
            <w:r w:rsidRPr="00863DBA">
              <w:rPr>
                <w:sz w:val="26"/>
                <w:szCs w:val="26"/>
              </w:rPr>
              <w:t>;</w:t>
            </w:r>
          </w:p>
          <w:p w:rsidR="00863DBA" w:rsidRPr="00863DBA" w:rsidRDefault="00863DBA" w:rsidP="00863DBA">
            <w:pPr>
              <w:pStyle w:val="NormalWeb"/>
              <w:spacing w:before="0" w:beforeAutospacing="0" w:after="0" w:afterAutospacing="0"/>
              <w:ind w:firstLine="72"/>
              <w:jc w:val="both"/>
              <w:rPr>
                <w:sz w:val="26"/>
                <w:szCs w:val="26"/>
              </w:rPr>
            </w:pPr>
            <w:r w:rsidRPr="00863DBA">
              <w:rPr>
                <w:sz w:val="26"/>
                <w:szCs w:val="26"/>
                <w:lang w:val="vi-VN"/>
              </w:rPr>
              <w:t>- Thông tư liên tịch số 29/2014/TTLT-BLĐTBXH-BTC ngày 24  tháng 10  năm 2014 của Bộ Lao động - Thương binh và Xã hội và Bộ Tài chính</w:t>
            </w:r>
            <w:r w:rsidRPr="00863DBA">
              <w:rPr>
                <w:sz w:val="26"/>
                <w:szCs w:val="26"/>
              </w:rPr>
              <w:t>.</w:t>
            </w: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4.</w:t>
            </w:r>
          </w:p>
        </w:tc>
        <w:tc>
          <w:tcPr>
            <w:tcW w:w="4113" w:type="dxa"/>
            <w:vAlign w:val="center"/>
          </w:tcPr>
          <w:p w:rsidR="00863DBA" w:rsidRPr="00863DBA" w:rsidRDefault="00863DBA" w:rsidP="00ED3A61">
            <w:pPr>
              <w:jc w:val="both"/>
              <w:rPr>
                <w:sz w:val="26"/>
                <w:szCs w:val="26"/>
              </w:rPr>
            </w:pPr>
            <w:r w:rsidRPr="00863DBA">
              <w:rPr>
                <w:sz w:val="26"/>
                <w:szCs w:val="26"/>
              </w:rPr>
              <w:t>Trợ giúp xã hội đột xuất về hỗ trợ chi phí mai táng</w:t>
            </w:r>
          </w:p>
        </w:tc>
        <w:tc>
          <w:tcPr>
            <w:tcW w:w="2610" w:type="dxa"/>
            <w:vAlign w:val="center"/>
          </w:tcPr>
          <w:p w:rsidR="00863DBA" w:rsidRPr="00863DBA" w:rsidRDefault="00087CE9" w:rsidP="007623A6">
            <w:pPr>
              <w:spacing w:before="120" w:after="100" w:afterAutospacing="1"/>
              <w:jc w:val="center"/>
              <w:rPr>
                <w:sz w:val="26"/>
                <w:szCs w:val="26"/>
              </w:rPr>
            </w:pPr>
            <w:r>
              <w:rPr>
                <w:sz w:val="26"/>
                <w:szCs w:val="26"/>
              </w:rPr>
              <w:t>0</w:t>
            </w:r>
            <w:r w:rsidR="00863DBA" w:rsidRPr="00863DBA">
              <w:rPr>
                <w:sz w:val="26"/>
                <w:szCs w:val="26"/>
              </w:rPr>
              <w:t xml:space="preserve">5 ngày làm việc </w:t>
            </w:r>
          </w:p>
        </w:tc>
        <w:tc>
          <w:tcPr>
            <w:tcW w:w="3690" w:type="dxa"/>
            <w:vMerge/>
            <w:vAlign w:val="center"/>
          </w:tcPr>
          <w:p w:rsidR="00863DBA" w:rsidRPr="00863DBA" w:rsidRDefault="00863DBA" w:rsidP="00ED3A61">
            <w:pPr>
              <w:spacing w:after="120"/>
              <w:ind w:left="-57" w:right="-57"/>
              <w:jc w:val="center"/>
              <w:rPr>
                <w:sz w:val="26"/>
                <w:szCs w:val="26"/>
              </w:rPr>
            </w:pPr>
          </w:p>
        </w:tc>
        <w:tc>
          <w:tcPr>
            <w:tcW w:w="3240" w:type="dxa"/>
            <w:vMerge/>
            <w:vAlign w:val="center"/>
          </w:tcPr>
          <w:p w:rsidR="00863DBA" w:rsidRPr="00863DBA" w:rsidRDefault="00863DBA" w:rsidP="00ED3A61">
            <w:pPr>
              <w:spacing w:before="120" w:after="100" w:afterAutospacing="1"/>
              <w:jc w:val="center"/>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lastRenderedPageBreak/>
              <w:t>5.</w:t>
            </w:r>
          </w:p>
        </w:tc>
        <w:tc>
          <w:tcPr>
            <w:tcW w:w="4113" w:type="dxa"/>
            <w:vAlign w:val="center"/>
          </w:tcPr>
          <w:p w:rsidR="00863DBA" w:rsidRPr="00863DBA" w:rsidRDefault="00863DBA" w:rsidP="00ED3A61">
            <w:pPr>
              <w:jc w:val="both"/>
              <w:rPr>
                <w:sz w:val="26"/>
                <w:szCs w:val="26"/>
              </w:rPr>
            </w:pPr>
            <w:r w:rsidRPr="00863DBA">
              <w:rPr>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2610" w:type="dxa"/>
            <w:vAlign w:val="center"/>
          </w:tcPr>
          <w:p w:rsidR="00863DBA" w:rsidRPr="00863DBA" w:rsidRDefault="00863DBA" w:rsidP="007623A6">
            <w:pPr>
              <w:spacing w:before="120" w:after="100" w:afterAutospacing="1"/>
              <w:jc w:val="center"/>
              <w:rPr>
                <w:sz w:val="26"/>
                <w:szCs w:val="26"/>
              </w:rPr>
            </w:pPr>
            <w:r w:rsidRPr="00863DBA">
              <w:rPr>
                <w:sz w:val="26"/>
                <w:szCs w:val="26"/>
                <w:lang w:val="vi-VN"/>
              </w:rPr>
              <w:t>10 ngày làm việc</w:t>
            </w:r>
            <w:r w:rsidRPr="00863DBA">
              <w:rPr>
                <w:sz w:val="26"/>
                <w:szCs w:val="26"/>
              </w:rPr>
              <w:t xml:space="preserve"> </w:t>
            </w:r>
          </w:p>
        </w:tc>
        <w:tc>
          <w:tcPr>
            <w:tcW w:w="3690" w:type="dxa"/>
            <w:vMerge w:val="restart"/>
            <w:vAlign w:val="center"/>
          </w:tcPr>
          <w:p w:rsidR="00863DBA" w:rsidRPr="00863DBA" w:rsidRDefault="00863DBA" w:rsidP="00ED3A61">
            <w:pPr>
              <w:spacing w:after="120"/>
              <w:ind w:left="-57" w:right="-57"/>
              <w:jc w:val="center"/>
              <w:rPr>
                <w:sz w:val="26"/>
                <w:szCs w:val="26"/>
              </w:rPr>
            </w:pPr>
          </w:p>
          <w:p w:rsidR="00863DBA"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Align w:val="center"/>
          </w:tcPr>
          <w:p w:rsidR="00863DBA" w:rsidRPr="00863DBA" w:rsidRDefault="00863DBA" w:rsidP="00E7480F">
            <w:pPr>
              <w:ind w:firstLine="72"/>
              <w:jc w:val="both"/>
              <w:rPr>
                <w:sz w:val="26"/>
                <w:szCs w:val="26"/>
              </w:rPr>
            </w:pPr>
            <w:r w:rsidRPr="00863DBA">
              <w:rPr>
                <w:sz w:val="26"/>
                <w:szCs w:val="26"/>
                <w:lang w:val="vi-VN"/>
              </w:rPr>
              <w:t xml:space="preserve">- Quyết định số </w:t>
            </w:r>
            <w:r w:rsidRPr="00863DBA">
              <w:rPr>
                <w:iCs/>
                <w:sz w:val="26"/>
                <w:szCs w:val="26"/>
                <w:lang w:val="vi-VN"/>
              </w:rPr>
              <w:t>59/2015/QĐ-TTg ngày 19 tháng 11 năm 2015 của Thủ tướng Chính phủ ban hành chu</w:t>
            </w:r>
            <w:r w:rsidRPr="00863DBA">
              <w:rPr>
                <w:iCs/>
                <w:sz w:val="26"/>
                <w:szCs w:val="26"/>
              </w:rPr>
              <w:t>ẩ</w:t>
            </w:r>
            <w:r w:rsidRPr="00863DBA">
              <w:rPr>
                <w:iCs/>
                <w:sz w:val="26"/>
                <w:szCs w:val="26"/>
                <w:lang w:val="vi-VN"/>
              </w:rPr>
              <w:t>n nghèo tiếp cận đa chiều áp dụng cho giai đoạn 2016-2020</w:t>
            </w:r>
            <w:r w:rsidRPr="00863DBA">
              <w:rPr>
                <w:sz w:val="26"/>
                <w:szCs w:val="26"/>
              </w:rPr>
              <w:t>;</w:t>
            </w:r>
          </w:p>
          <w:p w:rsidR="00863DBA" w:rsidRPr="00863DBA" w:rsidRDefault="00863DBA" w:rsidP="00863DBA">
            <w:pPr>
              <w:ind w:firstLine="72"/>
              <w:jc w:val="both"/>
              <w:rPr>
                <w:sz w:val="26"/>
                <w:szCs w:val="26"/>
              </w:rPr>
            </w:pPr>
            <w:r w:rsidRPr="00863DBA">
              <w:rPr>
                <w:sz w:val="26"/>
                <w:szCs w:val="26"/>
                <w:lang w:val="vi-VN"/>
              </w:rPr>
              <w:t xml:space="preserve">- Thông tư số </w:t>
            </w:r>
            <w:r w:rsidRPr="00863DBA">
              <w:rPr>
                <w:sz w:val="26"/>
                <w:szCs w:val="26"/>
              </w:rPr>
              <w:t>0</w:t>
            </w:r>
            <w:r w:rsidRPr="00863DBA">
              <w:rPr>
                <w:sz w:val="26"/>
                <w:szCs w:val="26"/>
                <w:lang w:val="vi-VN"/>
              </w:rPr>
              <w:t>2/201</w:t>
            </w:r>
            <w:r w:rsidRPr="00863DBA">
              <w:rPr>
                <w:sz w:val="26"/>
                <w:szCs w:val="26"/>
              </w:rPr>
              <w:t>6</w:t>
            </w:r>
            <w:r w:rsidRPr="00863DBA">
              <w:rPr>
                <w:sz w:val="26"/>
                <w:szCs w:val="26"/>
                <w:lang w:val="vi-VN"/>
              </w:rPr>
              <w:t>/TT-BLĐTBXH ngày 2</w:t>
            </w:r>
            <w:r w:rsidRPr="00863DBA">
              <w:rPr>
                <w:sz w:val="26"/>
                <w:szCs w:val="26"/>
              </w:rPr>
              <w:t>5</w:t>
            </w:r>
            <w:r w:rsidRPr="00863DBA">
              <w:rPr>
                <w:sz w:val="26"/>
                <w:szCs w:val="26"/>
                <w:lang w:val="vi-VN"/>
              </w:rPr>
              <w:t>/</w:t>
            </w:r>
            <w:r w:rsidRPr="00863DBA">
              <w:rPr>
                <w:sz w:val="26"/>
                <w:szCs w:val="26"/>
              </w:rPr>
              <w:t>3</w:t>
            </w:r>
            <w:r w:rsidRPr="00863DBA">
              <w:rPr>
                <w:sz w:val="26"/>
                <w:szCs w:val="26"/>
                <w:lang w:val="vi-VN"/>
              </w:rPr>
              <w:t>/201</w:t>
            </w:r>
            <w:r w:rsidRPr="00863DBA">
              <w:rPr>
                <w:sz w:val="26"/>
                <w:szCs w:val="26"/>
              </w:rPr>
              <w:t>6</w:t>
            </w:r>
            <w:r w:rsidRPr="00863DBA">
              <w:rPr>
                <w:sz w:val="26"/>
                <w:szCs w:val="26"/>
                <w:lang w:val="vi-VN"/>
              </w:rPr>
              <w:t xml:space="preserve"> của Bộ trưởng Bộ Lao động – Thương binh và Xã hội hướng dẫn quy trình xác định hộ gia đình làm nông nghiệp, lâm nghiệp, ngư nghiệp và diêm nghiệp có mức sống trung bình giai đoạn 201</w:t>
            </w:r>
            <w:r w:rsidRPr="00863DBA">
              <w:rPr>
                <w:sz w:val="26"/>
                <w:szCs w:val="26"/>
              </w:rPr>
              <w:t>6</w:t>
            </w:r>
            <w:r w:rsidRPr="00863DBA">
              <w:rPr>
                <w:sz w:val="26"/>
                <w:szCs w:val="26"/>
                <w:lang w:val="vi-VN"/>
              </w:rPr>
              <w:t>-20</w:t>
            </w:r>
            <w:r w:rsidRPr="00863DBA">
              <w:rPr>
                <w:sz w:val="26"/>
                <w:szCs w:val="26"/>
              </w:rPr>
              <w:t>20</w:t>
            </w:r>
            <w:r w:rsidRPr="00863DBA">
              <w:rPr>
                <w:sz w:val="26"/>
                <w:szCs w:val="26"/>
                <w:lang w:val="vi-VN"/>
              </w:rPr>
              <w:t>.</w:t>
            </w:r>
          </w:p>
        </w:tc>
      </w:tr>
      <w:tr w:rsidR="00863DBA" w:rsidRPr="00AC2A1D"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6.</w:t>
            </w:r>
          </w:p>
        </w:tc>
        <w:tc>
          <w:tcPr>
            <w:tcW w:w="4113" w:type="dxa"/>
            <w:vAlign w:val="center"/>
          </w:tcPr>
          <w:p w:rsidR="00863DBA" w:rsidRPr="00863DBA" w:rsidRDefault="00863DBA" w:rsidP="00ED3A61">
            <w:pPr>
              <w:jc w:val="both"/>
              <w:rPr>
                <w:sz w:val="26"/>
                <w:szCs w:val="26"/>
              </w:rPr>
            </w:pPr>
            <w:r w:rsidRPr="00863DBA">
              <w:rPr>
                <w:sz w:val="26"/>
                <w:szCs w:val="26"/>
              </w:rPr>
              <w:t>Công nhận hộ nghèo, hộ cận nghèo phát sinh trong năm</w:t>
            </w:r>
          </w:p>
        </w:tc>
        <w:tc>
          <w:tcPr>
            <w:tcW w:w="2610" w:type="dxa"/>
            <w:vAlign w:val="center"/>
          </w:tcPr>
          <w:p w:rsidR="00863DBA" w:rsidRPr="00863DBA" w:rsidRDefault="00087CE9" w:rsidP="007623A6">
            <w:pPr>
              <w:spacing w:before="120" w:after="100" w:afterAutospacing="1"/>
              <w:jc w:val="center"/>
              <w:rPr>
                <w:sz w:val="26"/>
                <w:szCs w:val="26"/>
              </w:rPr>
            </w:pPr>
            <w:r>
              <w:rPr>
                <w:spacing w:val="-4"/>
                <w:sz w:val="26"/>
                <w:szCs w:val="26"/>
              </w:rPr>
              <w:t>0</w:t>
            </w:r>
            <w:r w:rsidR="00863DBA" w:rsidRPr="00863DBA">
              <w:rPr>
                <w:spacing w:val="-4"/>
                <w:sz w:val="26"/>
                <w:szCs w:val="26"/>
                <w:lang w:val="vi-VN"/>
              </w:rPr>
              <w:t xml:space="preserve">7 ngày làm việc </w:t>
            </w:r>
          </w:p>
        </w:tc>
        <w:tc>
          <w:tcPr>
            <w:tcW w:w="3690" w:type="dxa"/>
            <w:vMerge/>
            <w:vAlign w:val="center"/>
          </w:tcPr>
          <w:p w:rsidR="00863DBA" w:rsidRPr="00892159" w:rsidRDefault="00863DBA" w:rsidP="00ED3A61">
            <w:pPr>
              <w:spacing w:after="120"/>
              <w:ind w:left="-57" w:right="-57"/>
              <w:jc w:val="center"/>
              <w:rPr>
                <w:sz w:val="26"/>
                <w:szCs w:val="28"/>
              </w:rPr>
            </w:pPr>
          </w:p>
        </w:tc>
        <w:tc>
          <w:tcPr>
            <w:tcW w:w="3240" w:type="dxa"/>
            <w:vMerge w:val="restart"/>
            <w:vAlign w:val="center"/>
          </w:tcPr>
          <w:p w:rsidR="00863DBA" w:rsidRPr="00863DBA" w:rsidRDefault="00863DBA" w:rsidP="00E7480F">
            <w:pPr>
              <w:pStyle w:val="ListParagraph"/>
              <w:ind w:left="0" w:firstLine="72"/>
              <w:jc w:val="both"/>
              <w:rPr>
                <w:sz w:val="26"/>
                <w:szCs w:val="26"/>
                <w:lang w:val="vi-VN" w:eastAsia="vi-VN"/>
              </w:rPr>
            </w:pPr>
            <w:r w:rsidRPr="00863DBA">
              <w:rPr>
                <w:sz w:val="26"/>
                <w:szCs w:val="26"/>
                <w:lang w:val="vi-VN" w:eastAsia="vi-VN"/>
              </w:rPr>
              <w:t>- Quyết định số 59/2015/QĐ-TTg ngày 19/11/2015 của Thủ tướng Chính phủ về việc ban hành chuẩn nghèo tiếp cận đa chiều áp dụng cho giai đoạn 2016-2020;</w:t>
            </w:r>
          </w:p>
          <w:p w:rsidR="00863DBA" w:rsidRPr="00AC2A1D" w:rsidRDefault="00863DBA" w:rsidP="00E7480F">
            <w:pPr>
              <w:pStyle w:val="ListParagraph"/>
              <w:ind w:left="0" w:firstLine="72"/>
              <w:jc w:val="both"/>
              <w:rPr>
                <w:sz w:val="26"/>
                <w:szCs w:val="26"/>
                <w:lang w:val="vi-VN" w:eastAsia="vi-VN"/>
              </w:rPr>
            </w:pPr>
            <w:r w:rsidRPr="00863DBA">
              <w:rPr>
                <w:sz w:val="26"/>
                <w:szCs w:val="26"/>
                <w:lang w:val="vi-VN" w:eastAsia="vi-VN"/>
              </w:rPr>
              <w:t xml:space="preserve">- Thông tư số 17/2016/TT-BLĐTBXH ngày 28/6/2016 của Bộ Lao động - TB và XH hướng dẫn quy trình rà soát hộ nghèo, hộ cận nghèo hằng năm theo chuẩn nghèo tiếp cận đa chiều áp dụng </w:t>
            </w:r>
            <w:r w:rsidRPr="00863DBA">
              <w:rPr>
                <w:sz w:val="26"/>
                <w:szCs w:val="26"/>
                <w:lang w:val="vi-VN" w:eastAsia="vi-VN"/>
              </w:rPr>
              <w:lastRenderedPageBreak/>
              <w:t>cho giai đoạn 2016-2020.</w:t>
            </w: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7.</w:t>
            </w:r>
          </w:p>
        </w:tc>
        <w:tc>
          <w:tcPr>
            <w:tcW w:w="4113" w:type="dxa"/>
            <w:vAlign w:val="center"/>
          </w:tcPr>
          <w:p w:rsidR="00863DBA" w:rsidRPr="00863DBA" w:rsidRDefault="00863DBA" w:rsidP="00ED3A61">
            <w:pPr>
              <w:jc w:val="both"/>
              <w:rPr>
                <w:sz w:val="26"/>
                <w:szCs w:val="26"/>
              </w:rPr>
            </w:pPr>
            <w:r w:rsidRPr="00863DBA">
              <w:rPr>
                <w:sz w:val="26"/>
                <w:szCs w:val="26"/>
              </w:rPr>
              <w:t>Công nhận hộ thoát nghèo, hộ thoát cận nghèo trong năm</w:t>
            </w:r>
          </w:p>
        </w:tc>
        <w:tc>
          <w:tcPr>
            <w:tcW w:w="2610" w:type="dxa"/>
            <w:vAlign w:val="center"/>
          </w:tcPr>
          <w:p w:rsidR="00863DBA" w:rsidRPr="00863DBA" w:rsidRDefault="00087CE9" w:rsidP="007623A6">
            <w:pPr>
              <w:spacing w:before="120" w:after="100" w:afterAutospacing="1"/>
              <w:jc w:val="center"/>
              <w:rPr>
                <w:sz w:val="26"/>
                <w:szCs w:val="26"/>
              </w:rPr>
            </w:pPr>
            <w:r>
              <w:rPr>
                <w:spacing w:val="-4"/>
                <w:sz w:val="26"/>
                <w:szCs w:val="26"/>
              </w:rPr>
              <w:t>0</w:t>
            </w:r>
            <w:r w:rsidR="00863DBA" w:rsidRPr="00863DBA">
              <w:rPr>
                <w:spacing w:val="-4"/>
                <w:sz w:val="26"/>
                <w:szCs w:val="26"/>
                <w:lang w:val="vi-VN"/>
              </w:rPr>
              <w:t xml:space="preserve">7 ngày làm việc </w:t>
            </w:r>
          </w:p>
        </w:tc>
        <w:tc>
          <w:tcPr>
            <w:tcW w:w="3690" w:type="dxa"/>
            <w:vMerge/>
            <w:vAlign w:val="center"/>
          </w:tcPr>
          <w:p w:rsidR="00863DBA" w:rsidRPr="00892159" w:rsidRDefault="00863DBA" w:rsidP="00ED3A61">
            <w:pPr>
              <w:spacing w:after="120"/>
              <w:ind w:left="-57" w:right="-57"/>
              <w:jc w:val="center"/>
              <w:rPr>
                <w:sz w:val="26"/>
                <w:szCs w:val="28"/>
              </w:rPr>
            </w:pPr>
          </w:p>
        </w:tc>
        <w:tc>
          <w:tcPr>
            <w:tcW w:w="3240" w:type="dxa"/>
            <w:vMerge/>
            <w:vAlign w:val="center"/>
          </w:tcPr>
          <w:p w:rsidR="00863DBA" w:rsidRPr="00863DBA" w:rsidRDefault="00863DBA" w:rsidP="00E7480F">
            <w:pPr>
              <w:spacing w:before="120" w:after="100" w:afterAutospacing="1"/>
              <w:ind w:firstLine="72"/>
              <w:jc w:val="center"/>
              <w:rPr>
                <w:sz w:val="26"/>
                <w:szCs w:val="26"/>
              </w:rPr>
            </w:pPr>
          </w:p>
        </w:tc>
      </w:tr>
      <w:tr w:rsidR="00E7480F" w:rsidRPr="00892159" w:rsidTr="007623A6">
        <w:trPr>
          <w:trHeight w:val="251"/>
        </w:trPr>
        <w:tc>
          <w:tcPr>
            <w:tcW w:w="709" w:type="dxa"/>
            <w:vAlign w:val="center"/>
          </w:tcPr>
          <w:p w:rsidR="00E7480F" w:rsidRPr="004C7E5F" w:rsidRDefault="00E7480F" w:rsidP="004C7E5F">
            <w:pPr>
              <w:spacing w:before="120" w:after="100" w:afterAutospacing="1"/>
              <w:jc w:val="center"/>
              <w:rPr>
                <w:b/>
                <w:sz w:val="26"/>
              </w:rPr>
            </w:pPr>
            <w:r w:rsidRPr="004C7E5F">
              <w:rPr>
                <w:b/>
                <w:sz w:val="26"/>
              </w:rPr>
              <w:lastRenderedPageBreak/>
              <w:t>8.</w:t>
            </w:r>
          </w:p>
        </w:tc>
        <w:tc>
          <w:tcPr>
            <w:tcW w:w="4113" w:type="dxa"/>
            <w:vAlign w:val="center"/>
          </w:tcPr>
          <w:p w:rsidR="00E7480F" w:rsidRPr="00863DBA" w:rsidRDefault="00E7480F" w:rsidP="00ED3A61">
            <w:pPr>
              <w:spacing w:before="60" w:after="60"/>
              <w:jc w:val="both"/>
              <w:rPr>
                <w:bCs/>
                <w:sz w:val="26"/>
                <w:szCs w:val="26"/>
                <w:lang w:val="vi-VN" w:eastAsia="vi-VN"/>
              </w:rPr>
            </w:pPr>
            <w:r w:rsidRPr="00863DBA">
              <w:rPr>
                <w:sz w:val="26"/>
                <w:szCs w:val="26"/>
              </w:rPr>
              <w:t>Đăng ký hoạt động đối với cơ sở trợ giúp xã hội dưới 10 đối tượng có hoàn cảnh khó khăn.</w:t>
            </w:r>
          </w:p>
        </w:tc>
        <w:tc>
          <w:tcPr>
            <w:tcW w:w="2610" w:type="dxa"/>
            <w:vAlign w:val="center"/>
          </w:tcPr>
          <w:p w:rsidR="00E7480F" w:rsidRPr="00863DBA" w:rsidRDefault="00E7480F" w:rsidP="007623A6">
            <w:pPr>
              <w:tabs>
                <w:tab w:val="left" w:pos="720"/>
              </w:tabs>
              <w:jc w:val="center"/>
              <w:rPr>
                <w:sz w:val="26"/>
                <w:szCs w:val="26"/>
              </w:rPr>
            </w:pPr>
            <w:r w:rsidRPr="00863DBA">
              <w:rPr>
                <w:sz w:val="26"/>
                <w:szCs w:val="26"/>
                <w:lang w:val="vi-VN"/>
              </w:rPr>
              <w:t>10 ngày làm việc</w:t>
            </w:r>
          </w:p>
        </w:tc>
        <w:tc>
          <w:tcPr>
            <w:tcW w:w="3690" w:type="dxa"/>
            <w:vAlign w:val="center"/>
          </w:tcPr>
          <w:p w:rsidR="00E7480F"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Align w:val="center"/>
          </w:tcPr>
          <w:p w:rsidR="00E7480F" w:rsidRPr="00863DBA" w:rsidRDefault="00E7480F" w:rsidP="00863DBA">
            <w:pPr>
              <w:pStyle w:val="NormalWeb"/>
              <w:spacing w:before="0" w:beforeAutospacing="0" w:after="0" w:afterAutospacing="0"/>
              <w:ind w:firstLine="72"/>
              <w:jc w:val="both"/>
              <w:rPr>
                <w:sz w:val="26"/>
                <w:szCs w:val="26"/>
              </w:rPr>
            </w:pPr>
            <w:r w:rsidRPr="00863DBA">
              <w:rPr>
                <w:sz w:val="26"/>
                <w:szCs w:val="26"/>
                <w:lang w:val="vi-VN"/>
              </w:rPr>
              <w:t>- Nghị định số 103/2017/NĐ-CP ngày 12/9/2017 của Chính phủ</w:t>
            </w:r>
            <w:r w:rsidR="00863DBA" w:rsidRPr="00863DBA">
              <w:rPr>
                <w:sz w:val="26"/>
                <w:szCs w:val="26"/>
              </w:rPr>
              <w:t>.</w:t>
            </w:r>
            <w:r w:rsidRPr="00863DBA">
              <w:rPr>
                <w:sz w:val="26"/>
                <w:szCs w:val="26"/>
                <w:lang w:val="vi-VN"/>
              </w:rPr>
              <w:t xml:space="preserve"> </w:t>
            </w:r>
          </w:p>
        </w:tc>
      </w:tr>
      <w:tr w:rsidR="00D84166" w:rsidRPr="00892159" w:rsidTr="00E7480F">
        <w:trPr>
          <w:trHeight w:val="251"/>
        </w:trPr>
        <w:tc>
          <w:tcPr>
            <w:tcW w:w="709" w:type="dxa"/>
            <w:vAlign w:val="center"/>
          </w:tcPr>
          <w:p w:rsidR="00D84166" w:rsidRPr="004C7E5F" w:rsidRDefault="00D84166" w:rsidP="004C7E5F">
            <w:pPr>
              <w:spacing w:before="120" w:after="100" w:afterAutospacing="1"/>
              <w:jc w:val="center"/>
              <w:rPr>
                <w:b/>
                <w:sz w:val="26"/>
              </w:rPr>
            </w:pPr>
            <w:r w:rsidRPr="004C7E5F">
              <w:rPr>
                <w:b/>
                <w:sz w:val="26"/>
              </w:rPr>
              <w:t>IV</w:t>
            </w:r>
          </w:p>
        </w:tc>
        <w:tc>
          <w:tcPr>
            <w:tcW w:w="13653" w:type="dxa"/>
            <w:gridSpan w:val="4"/>
            <w:vAlign w:val="center"/>
          </w:tcPr>
          <w:p w:rsidR="00D84166" w:rsidRPr="00892159" w:rsidRDefault="00D84166" w:rsidP="00D84166">
            <w:pPr>
              <w:spacing w:before="120" w:after="100" w:afterAutospacing="1"/>
              <w:rPr>
                <w:sz w:val="26"/>
              </w:rPr>
            </w:pPr>
            <w:r w:rsidRPr="002A62ED">
              <w:rPr>
                <w:b/>
                <w:sz w:val="28"/>
                <w:szCs w:val="28"/>
              </w:rPr>
              <w:t>Lĩnh vực Phòng, chống tệ nạn xã hội (5 thủ tục)</w:t>
            </w:r>
          </w:p>
        </w:tc>
      </w:tr>
      <w:tr w:rsidR="00863DBA" w:rsidRPr="00AC2A1D"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1.</w:t>
            </w:r>
          </w:p>
        </w:tc>
        <w:tc>
          <w:tcPr>
            <w:tcW w:w="4113" w:type="dxa"/>
            <w:vAlign w:val="center"/>
          </w:tcPr>
          <w:p w:rsidR="00863DBA" w:rsidRPr="00863DBA" w:rsidRDefault="00863DBA" w:rsidP="00ED3A61">
            <w:pPr>
              <w:jc w:val="both"/>
              <w:rPr>
                <w:sz w:val="26"/>
                <w:szCs w:val="26"/>
              </w:rPr>
            </w:pPr>
            <w:r w:rsidRPr="00863DBA">
              <w:rPr>
                <w:sz w:val="26"/>
                <w:szCs w:val="26"/>
              </w:rPr>
              <w:t>Quyết định quản lý cai nghiện ma túy tự nguyện tại gia đình</w:t>
            </w:r>
          </w:p>
        </w:tc>
        <w:tc>
          <w:tcPr>
            <w:tcW w:w="2610" w:type="dxa"/>
            <w:vAlign w:val="center"/>
          </w:tcPr>
          <w:p w:rsidR="00863DBA" w:rsidRPr="00863DBA" w:rsidRDefault="00863DBA" w:rsidP="007623A6">
            <w:pPr>
              <w:spacing w:before="120" w:after="100" w:afterAutospacing="1"/>
              <w:jc w:val="center"/>
              <w:rPr>
                <w:sz w:val="26"/>
                <w:szCs w:val="26"/>
              </w:rPr>
            </w:pPr>
            <w:r w:rsidRPr="00863DBA">
              <w:rPr>
                <w:sz w:val="26"/>
                <w:szCs w:val="26"/>
                <w:lang w:val="vi-VN"/>
              </w:rPr>
              <w:t>03 ngày làm việc</w:t>
            </w:r>
          </w:p>
        </w:tc>
        <w:tc>
          <w:tcPr>
            <w:tcW w:w="3690" w:type="dxa"/>
            <w:vMerge w:val="restart"/>
            <w:vAlign w:val="center"/>
          </w:tcPr>
          <w:p w:rsidR="00863DBA" w:rsidRPr="00863DBA" w:rsidRDefault="00863DBA" w:rsidP="00ED3A61">
            <w:pPr>
              <w:spacing w:after="120"/>
              <w:ind w:left="-57" w:right="-57"/>
              <w:jc w:val="center"/>
              <w:rPr>
                <w:sz w:val="26"/>
                <w:szCs w:val="26"/>
              </w:rPr>
            </w:pPr>
            <w:r w:rsidRPr="00863DBA">
              <w:rPr>
                <w:sz w:val="26"/>
                <w:szCs w:val="26"/>
              </w:rPr>
              <w:t>Bộ phận tiếp nhận và trả kết quả của Ủy ban nhân dân cấp xã</w:t>
            </w:r>
          </w:p>
        </w:tc>
        <w:tc>
          <w:tcPr>
            <w:tcW w:w="3240" w:type="dxa"/>
            <w:vMerge w:val="restart"/>
            <w:vAlign w:val="center"/>
          </w:tcPr>
          <w:p w:rsidR="00863DBA" w:rsidRPr="00863DBA" w:rsidRDefault="00863DBA" w:rsidP="00E7480F">
            <w:pPr>
              <w:ind w:firstLine="72"/>
              <w:jc w:val="both"/>
              <w:rPr>
                <w:sz w:val="26"/>
                <w:szCs w:val="26"/>
                <w:lang w:val="pt-BR"/>
              </w:rPr>
            </w:pPr>
            <w:r w:rsidRPr="00863DBA">
              <w:rPr>
                <w:sz w:val="26"/>
                <w:szCs w:val="26"/>
                <w:lang w:val="pt-BR"/>
              </w:rPr>
              <w:t>- Nghị định 94/2010/NĐ-CP ngày 09/9/2010 của Chính phủ;</w:t>
            </w:r>
          </w:p>
          <w:p w:rsidR="00863DBA" w:rsidRPr="00AC2A1D" w:rsidRDefault="00863DBA" w:rsidP="00E7480F">
            <w:pPr>
              <w:pStyle w:val="Bodytext21"/>
              <w:widowControl/>
              <w:shd w:val="clear" w:color="auto" w:fill="auto"/>
              <w:spacing w:after="0" w:line="240" w:lineRule="auto"/>
              <w:ind w:firstLine="72"/>
              <w:jc w:val="both"/>
              <w:rPr>
                <w:sz w:val="26"/>
                <w:szCs w:val="26"/>
                <w:lang w:val="pt-BR" w:eastAsia="vi-VN"/>
              </w:rPr>
            </w:pPr>
            <w:r w:rsidRPr="00863DBA">
              <w:rPr>
                <w:rStyle w:val="Bodytext2"/>
                <w:rFonts w:ascii="Times New Roman" w:hAnsi="Times New Roman" w:cs="Times New Roman"/>
                <w:sz w:val="26"/>
                <w:szCs w:val="26"/>
                <w:lang w:val="pt-BR" w:eastAsia="vi-VN"/>
              </w:rPr>
              <w:t>-</w:t>
            </w:r>
            <w:r w:rsidR="007623A6">
              <w:rPr>
                <w:rStyle w:val="Bodytext2"/>
                <w:rFonts w:ascii="Times New Roman" w:hAnsi="Times New Roman" w:cs="Times New Roman"/>
                <w:sz w:val="26"/>
                <w:szCs w:val="26"/>
                <w:lang w:val="pt-BR" w:eastAsia="vi-VN"/>
              </w:rPr>
              <w:t xml:space="preserve"> </w:t>
            </w:r>
            <w:r w:rsidRPr="00AC2A1D">
              <w:rPr>
                <w:rFonts w:ascii="Times New Roman" w:hAnsi="Times New Roman" w:cs="Times New Roman"/>
                <w:b w:val="0"/>
                <w:iCs/>
                <w:sz w:val="26"/>
                <w:szCs w:val="26"/>
                <w:lang w:val="pt-BR"/>
              </w:rPr>
              <w:t xml:space="preserve">Quyết định số 47/2015/QĐ-UBND ngày 07 tháng 10 năm 2015 của Uỷ ban nhân dân tỉnh Thừa Thiên Huế Ban hành </w:t>
            </w:r>
            <w:r w:rsidRPr="00863DBA">
              <w:rPr>
                <w:rFonts w:ascii="Times New Roman" w:hAnsi="Times New Roman" w:cs="Times New Roman"/>
                <w:b w:val="0"/>
                <w:sz w:val="26"/>
                <w:szCs w:val="26"/>
                <w:lang w:val="vi-VN"/>
              </w:rPr>
              <w:t>Quy chế phối hợp lập hồ sơ và tổ chức cai nghiện ma túy trên địa bàn tỉnh Thừa Thiên Huế</w:t>
            </w:r>
            <w:r w:rsidRPr="00AC2A1D">
              <w:rPr>
                <w:rFonts w:ascii="Times New Roman" w:hAnsi="Times New Roman" w:cs="Times New Roman"/>
                <w:b w:val="0"/>
                <w:sz w:val="26"/>
                <w:szCs w:val="26"/>
                <w:lang w:val="pt-BR"/>
              </w:rPr>
              <w:t>.</w:t>
            </w: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2.</w:t>
            </w:r>
          </w:p>
        </w:tc>
        <w:tc>
          <w:tcPr>
            <w:tcW w:w="4113" w:type="dxa"/>
            <w:vAlign w:val="center"/>
          </w:tcPr>
          <w:p w:rsidR="00863DBA" w:rsidRPr="00863DBA" w:rsidRDefault="00863DBA" w:rsidP="00ED3A61">
            <w:pPr>
              <w:jc w:val="both"/>
              <w:rPr>
                <w:sz w:val="26"/>
                <w:szCs w:val="26"/>
              </w:rPr>
            </w:pPr>
            <w:r w:rsidRPr="00863DBA">
              <w:rPr>
                <w:sz w:val="26"/>
                <w:szCs w:val="26"/>
              </w:rPr>
              <w:t>Quyết định cai nghiện ma túy tự nguyện tại cộng đồng</w:t>
            </w:r>
          </w:p>
        </w:tc>
        <w:tc>
          <w:tcPr>
            <w:tcW w:w="2610" w:type="dxa"/>
            <w:vAlign w:val="center"/>
          </w:tcPr>
          <w:p w:rsidR="00863DBA" w:rsidRPr="00863DBA" w:rsidRDefault="00863DBA" w:rsidP="007623A6">
            <w:pPr>
              <w:spacing w:before="120" w:after="100" w:afterAutospacing="1"/>
              <w:jc w:val="center"/>
              <w:rPr>
                <w:sz w:val="26"/>
                <w:szCs w:val="26"/>
              </w:rPr>
            </w:pPr>
            <w:r w:rsidRPr="00863DBA">
              <w:rPr>
                <w:sz w:val="26"/>
                <w:szCs w:val="26"/>
                <w:lang w:val="vi-VN"/>
              </w:rPr>
              <w:t>03 ngày làm việc</w:t>
            </w:r>
          </w:p>
        </w:tc>
        <w:tc>
          <w:tcPr>
            <w:tcW w:w="3690" w:type="dxa"/>
            <w:vMerge/>
            <w:vAlign w:val="center"/>
          </w:tcPr>
          <w:p w:rsidR="00863DBA" w:rsidRPr="00863DBA" w:rsidRDefault="00863DBA" w:rsidP="00ED3A61">
            <w:pPr>
              <w:spacing w:after="120"/>
              <w:ind w:left="-57" w:right="-57"/>
              <w:jc w:val="center"/>
              <w:rPr>
                <w:sz w:val="26"/>
                <w:szCs w:val="26"/>
              </w:rPr>
            </w:pPr>
          </w:p>
        </w:tc>
        <w:tc>
          <w:tcPr>
            <w:tcW w:w="3240" w:type="dxa"/>
            <w:vMerge/>
            <w:vAlign w:val="center"/>
          </w:tcPr>
          <w:p w:rsidR="00863DBA" w:rsidRPr="00863DBA" w:rsidRDefault="00863DBA" w:rsidP="006D3748">
            <w:pPr>
              <w:pStyle w:val="Bodytext21"/>
              <w:widowControl/>
              <w:shd w:val="clear" w:color="auto" w:fill="auto"/>
              <w:spacing w:after="0" w:line="240" w:lineRule="auto"/>
              <w:ind w:firstLine="720"/>
              <w:jc w:val="both"/>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3.</w:t>
            </w:r>
          </w:p>
        </w:tc>
        <w:tc>
          <w:tcPr>
            <w:tcW w:w="4113" w:type="dxa"/>
            <w:vAlign w:val="center"/>
          </w:tcPr>
          <w:p w:rsidR="00863DBA" w:rsidRPr="00863DBA" w:rsidRDefault="00863DBA" w:rsidP="00ED3A61">
            <w:pPr>
              <w:jc w:val="both"/>
              <w:rPr>
                <w:sz w:val="26"/>
                <w:szCs w:val="26"/>
              </w:rPr>
            </w:pPr>
            <w:r w:rsidRPr="00863DBA">
              <w:rPr>
                <w:sz w:val="26"/>
                <w:szCs w:val="26"/>
              </w:rPr>
              <w:t>Quyết định áp dụng biện pháp cai nghiện ma túy bắt buộc tại cộng đồng</w:t>
            </w:r>
          </w:p>
        </w:tc>
        <w:tc>
          <w:tcPr>
            <w:tcW w:w="2610" w:type="dxa"/>
            <w:vAlign w:val="center"/>
          </w:tcPr>
          <w:p w:rsidR="00863DBA" w:rsidRPr="00863DBA" w:rsidRDefault="00863DBA" w:rsidP="007623A6">
            <w:pPr>
              <w:ind w:firstLine="162"/>
              <w:jc w:val="center"/>
              <w:rPr>
                <w:sz w:val="26"/>
                <w:szCs w:val="26"/>
              </w:rPr>
            </w:pPr>
            <w:r w:rsidRPr="00863DBA">
              <w:rPr>
                <w:sz w:val="26"/>
                <w:szCs w:val="26"/>
                <w:lang w:val="vi-VN"/>
              </w:rPr>
              <w:t>03 ngày làm việc</w:t>
            </w:r>
          </w:p>
        </w:tc>
        <w:tc>
          <w:tcPr>
            <w:tcW w:w="3690" w:type="dxa"/>
            <w:vMerge/>
            <w:vAlign w:val="center"/>
          </w:tcPr>
          <w:p w:rsidR="00863DBA" w:rsidRPr="00863DBA" w:rsidRDefault="00863DBA" w:rsidP="00ED3A61">
            <w:pPr>
              <w:spacing w:after="120"/>
              <w:ind w:left="-57" w:right="-57"/>
              <w:jc w:val="center"/>
              <w:rPr>
                <w:sz w:val="26"/>
                <w:szCs w:val="26"/>
              </w:rPr>
            </w:pPr>
          </w:p>
        </w:tc>
        <w:tc>
          <w:tcPr>
            <w:tcW w:w="3240" w:type="dxa"/>
            <w:vMerge/>
            <w:vAlign w:val="center"/>
          </w:tcPr>
          <w:p w:rsidR="00863DBA" w:rsidRPr="00863DBA" w:rsidRDefault="00863DBA" w:rsidP="00ED3A61">
            <w:pPr>
              <w:spacing w:before="120" w:after="100" w:afterAutospacing="1"/>
              <w:jc w:val="center"/>
              <w:rPr>
                <w:sz w:val="26"/>
                <w:szCs w:val="26"/>
              </w:rPr>
            </w:pP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4.</w:t>
            </w:r>
          </w:p>
        </w:tc>
        <w:tc>
          <w:tcPr>
            <w:tcW w:w="4113" w:type="dxa"/>
            <w:vAlign w:val="center"/>
          </w:tcPr>
          <w:p w:rsidR="00863DBA" w:rsidRPr="00863DBA" w:rsidRDefault="009731F0" w:rsidP="00ED3A61">
            <w:pPr>
              <w:jc w:val="both"/>
              <w:rPr>
                <w:sz w:val="26"/>
                <w:szCs w:val="26"/>
              </w:rPr>
            </w:pPr>
            <w:r>
              <w:rPr>
                <w:sz w:val="26"/>
                <w:szCs w:val="26"/>
              </w:rPr>
              <w:t xml:space="preserve">Hoãn chấp hành quyết định </w:t>
            </w:r>
            <w:r w:rsidR="00863DBA" w:rsidRPr="00863DBA">
              <w:rPr>
                <w:sz w:val="26"/>
                <w:szCs w:val="26"/>
              </w:rPr>
              <w:t>cai nghiện bắt buộc tại cộng đồng</w:t>
            </w:r>
          </w:p>
        </w:tc>
        <w:tc>
          <w:tcPr>
            <w:tcW w:w="2610" w:type="dxa"/>
            <w:vAlign w:val="center"/>
          </w:tcPr>
          <w:p w:rsidR="00863DBA" w:rsidRPr="00863DBA" w:rsidRDefault="00087CE9" w:rsidP="007623A6">
            <w:pPr>
              <w:ind w:firstLine="162"/>
              <w:jc w:val="center"/>
              <w:rPr>
                <w:b/>
                <w:sz w:val="26"/>
                <w:szCs w:val="26"/>
              </w:rPr>
            </w:pPr>
            <w:r>
              <w:rPr>
                <w:sz w:val="26"/>
                <w:szCs w:val="26"/>
              </w:rPr>
              <w:t>0</w:t>
            </w:r>
            <w:r w:rsidR="00863DBA" w:rsidRPr="00863DBA">
              <w:rPr>
                <w:sz w:val="26"/>
                <w:szCs w:val="26"/>
                <w:lang w:val="vi-VN"/>
              </w:rPr>
              <w:t>5 ngày làm việc</w:t>
            </w:r>
          </w:p>
        </w:tc>
        <w:tc>
          <w:tcPr>
            <w:tcW w:w="3690" w:type="dxa"/>
            <w:vMerge/>
            <w:vAlign w:val="center"/>
          </w:tcPr>
          <w:p w:rsidR="00863DBA" w:rsidRPr="00863DBA" w:rsidRDefault="00863DBA" w:rsidP="00ED3A61">
            <w:pPr>
              <w:spacing w:after="120"/>
              <w:ind w:left="-57" w:right="-57"/>
              <w:jc w:val="center"/>
              <w:rPr>
                <w:sz w:val="26"/>
                <w:szCs w:val="26"/>
              </w:rPr>
            </w:pPr>
          </w:p>
        </w:tc>
        <w:tc>
          <w:tcPr>
            <w:tcW w:w="3240" w:type="dxa"/>
            <w:vMerge w:val="restart"/>
            <w:vAlign w:val="center"/>
          </w:tcPr>
          <w:p w:rsidR="00863DBA" w:rsidRPr="00863DBA" w:rsidRDefault="00863DBA" w:rsidP="007623A6">
            <w:pPr>
              <w:ind w:firstLine="162"/>
              <w:jc w:val="both"/>
              <w:rPr>
                <w:sz w:val="26"/>
                <w:szCs w:val="26"/>
                <w:lang w:val="pt-BR"/>
              </w:rPr>
            </w:pPr>
            <w:r w:rsidRPr="00863DBA">
              <w:rPr>
                <w:sz w:val="26"/>
                <w:szCs w:val="26"/>
                <w:lang w:val="pt-BR"/>
              </w:rPr>
              <w:t>- Nghị định 94/2010/NĐ-CP ngày 09/9/2010 của Chính phủ quy định về tổ chức cai nghiện ma túy tại gia đình, cai nghiện ma túy tại cộng đồng.</w:t>
            </w:r>
          </w:p>
        </w:tc>
      </w:tr>
      <w:tr w:rsidR="00863DBA" w:rsidRPr="00892159" w:rsidTr="007623A6">
        <w:trPr>
          <w:trHeight w:val="251"/>
        </w:trPr>
        <w:tc>
          <w:tcPr>
            <w:tcW w:w="709" w:type="dxa"/>
            <w:vAlign w:val="center"/>
          </w:tcPr>
          <w:p w:rsidR="00863DBA" w:rsidRPr="004C7E5F" w:rsidRDefault="00863DBA" w:rsidP="004C7E5F">
            <w:pPr>
              <w:spacing w:before="120" w:after="100" w:afterAutospacing="1"/>
              <w:jc w:val="center"/>
              <w:rPr>
                <w:b/>
                <w:sz w:val="26"/>
              </w:rPr>
            </w:pPr>
            <w:r w:rsidRPr="004C7E5F">
              <w:rPr>
                <w:b/>
                <w:sz w:val="26"/>
              </w:rPr>
              <w:t>5.</w:t>
            </w:r>
          </w:p>
        </w:tc>
        <w:tc>
          <w:tcPr>
            <w:tcW w:w="4113" w:type="dxa"/>
            <w:vAlign w:val="center"/>
          </w:tcPr>
          <w:p w:rsidR="00863DBA" w:rsidRPr="00863DBA" w:rsidRDefault="00863DBA" w:rsidP="00ED3A61">
            <w:pPr>
              <w:jc w:val="both"/>
              <w:rPr>
                <w:sz w:val="26"/>
                <w:szCs w:val="26"/>
              </w:rPr>
            </w:pPr>
            <w:r w:rsidRPr="00863DBA">
              <w:rPr>
                <w:sz w:val="26"/>
                <w:szCs w:val="26"/>
              </w:rPr>
              <w:t>Miễn chấp hành quyết định cai nghiện bắt buộc tại cộng đồng</w:t>
            </w:r>
          </w:p>
        </w:tc>
        <w:tc>
          <w:tcPr>
            <w:tcW w:w="2610" w:type="dxa"/>
            <w:vAlign w:val="center"/>
          </w:tcPr>
          <w:p w:rsidR="00863DBA" w:rsidRPr="00863DBA" w:rsidRDefault="00863DBA" w:rsidP="007623A6">
            <w:pPr>
              <w:spacing w:before="120" w:after="100" w:afterAutospacing="1"/>
              <w:jc w:val="center"/>
              <w:rPr>
                <w:sz w:val="26"/>
                <w:szCs w:val="26"/>
              </w:rPr>
            </w:pPr>
            <w:r w:rsidRPr="00863DBA">
              <w:rPr>
                <w:sz w:val="26"/>
                <w:szCs w:val="26"/>
                <w:lang w:val="vi-VN"/>
              </w:rPr>
              <w:t>05 ngày làm việc</w:t>
            </w:r>
          </w:p>
        </w:tc>
        <w:tc>
          <w:tcPr>
            <w:tcW w:w="3690" w:type="dxa"/>
            <w:vMerge/>
            <w:vAlign w:val="center"/>
          </w:tcPr>
          <w:p w:rsidR="00863DBA" w:rsidRPr="00892159" w:rsidRDefault="00863DBA" w:rsidP="00ED3A61">
            <w:pPr>
              <w:spacing w:after="120"/>
              <w:ind w:left="-57" w:right="-57"/>
              <w:jc w:val="center"/>
              <w:rPr>
                <w:sz w:val="26"/>
                <w:szCs w:val="28"/>
              </w:rPr>
            </w:pPr>
          </w:p>
        </w:tc>
        <w:tc>
          <w:tcPr>
            <w:tcW w:w="3240" w:type="dxa"/>
            <w:vMerge/>
            <w:vAlign w:val="center"/>
          </w:tcPr>
          <w:p w:rsidR="00863DBA" w:rsidRPr="00892159" w:rsidRDefault="00863DBA" w:rsidP="00ED3A61">
            <w:pPr>
              <w:spacing w:before="120" w:after="100" w:afterAutospacing="1"/>
              <w:jc w:val="center"/>
              <w:rPr>
                <w:sz w:val="26"/>
              </w:rPr>
            </w:pPr>
          </w:p>
        </w:tc>
      </w:tr>
    </w:tbl>
    <w:p w:rsidR="004C7E5F" w:rsidRPr="00892159" w:rsidRDefault="004C7E5F" w:rsidP="004C7E5F">
      <w:pPr>
        <w:jc w:val="center"/>
        <w:rPr>
          <w:b/>
          <w:sz w:val="26"/>
          <w:szCs w:val="26"/>
        </w:rPr>
      </w:pPr>
    </w:p>
    <w:p w:rsidR="004C7E5F" w:rsidRPr="00892159" w:rsidRDefault="004C7E5F" w:rsidP="004C7E5F">
      <w:pPr>
        <w:jc w:val="center"/>
        <w:rPr>
          <w:b/>
          <w:sz w:val="26"/>
          <w:szCs w:val="26"/>
        </w:rPr>
      </w:pPr>
    </w:p>
    <w:p w:rsidR="004C7E5F" w:rsidRDefault="004C7E5F" w:rsidP="00F02DA0">
      <w:pPr>
        <w:jc w:val="center"/>
        <w:rPr>
          <w:b/>
          <w:sz w:val="28"/>
          <w:szCs w:val="28"/>
        </w:rPr>
      </w:pPr>
    </w:p>
    <w:sectPr w:rsidR="004C7E5F" w:rsidSect="00073C71">
      <w:footerReference w:type="default" r:id="rId7"/>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AD" w:rsidRDefault="003071AD" w:rsidP="00B42075">
      <w:r>
        <w:separator/>
      </w:r>
    </w:p>
  </w:endnote>
  <w:endnote w:type="continuationSeparator" w:id="0">
    <w:p w:rsidR="003071AD" w:rsidRDefault="003071AD" w:rsidP="00B4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9199"/>
      <w:docPartObj>
        <w:docPartGallery w:val="Page Numbers (Bottom of Page)"/>
        <w:docPartUnique/>
      </w:docPartObj>
    </w:sdtPr>
    <w:sdtEndPr/>
    <w:sdtContent>
      <w:p w:rsidR="00B42075" w:rsidRDefault="003071AD">
        <w:pPr>
          <w:pStyle w:val="Footer"/>
          <w:jc w:val="right"/>
        </w:pPr>
        <w:r>
          <w:fldChar w:fldCharType="begin"/>
        </w:r>
        <w:r>
          <w:instrText xml:space="preserve"> PAGE   \* MERGEFORMAT </w:instrText>
        </w:r>
        <w:r>
          <w:fldChar w:fldCharType="separate"/>
        </w:r>
        <w:r w:rsidR="00AC2A1D">
          <w:rPr>
            <w:noProof/>
          </w:rPr>
          <w:t>1</w:t>
        </w:r>
        <w:r>
          <w:rPr>
            <w:noProof/>
          </w:rPr>
          <w:fldChar w:fldCharType="end"/>
        </w:r>
      </w:p>
    </w:sdtContent>
  </w:sdt>
  <w:p w:rsidR="00B42075" w:rsidRDefault="00B42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AD" w:rsidRDefault="003071AD" w:rsidP="00B42075">
      <w:r>
        <w:separator/>
      </w:r>
    </w:p>
  </w:footnote>
  <w:footnote w:type="continuationSeparator" w:id="0">
    <w:p w:rsidR="003071AD" w:rsidRDefault="003071AD" w:rsidP="00B42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A0"/>
    <w:rsid w:val="00073C71"/>
    <w:rsid w:val="00087CE9"/>
    <w:rsid w:val="000F070D"/>
    <w:rsid w:val="00150B6B"/>
    <w:rsid w:val="0024546B"/>
    <w:rsid w:val="00274630"/>
    <w:rsid w:val="00293982"/>
    <w:rsid w:val="003071AD"/>
    <w:rsid w:val="00350DDA"/>
    <w:rsid w:val="004A639D"/>
    <w:rsid w:val="004C608B"/>
    <w:rsid w:val="004C7E5F"/>
    <w:rsid w:val="006D3748"/>
    <w:rsid w:val="007623A6"/>
    <w:rsid w:val="00863DBA"/>
    <w:rsid w:val="00871803"/>
    <w:rsid w:val="00922F5B"/>
    <w:rsid w:val="009731F0"/>
    <w:rsid w:val="00A06CC9"/>
    <w:rsid w:val="00A934F5"/>
    <w:rsid w:val="00AC2A1D"/>
    <w:rsid w:val="00B0136F"/>
    <w:rsid w:val="00B155C1"/>
    <w:rsid w:val="00B42075"/>
    <w:rsid w:val="00C90390"/>
    <w:rsid w:val="00D17645"/>
    <w:rsid w:val="00D444E4"/>
    <w:rsid w:val="00D84166"/>
    <w:rsid w:val="00E62128"/>
    <w:rsid w:val="00E7480F"/>
    <w:rsid w:val="00EF62CC"/>
    <w:rsid w:val="00F02DA0"/>
    <w:rsid w:val="00F7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6CC9"/>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CC9"/>
    <w:rPr>
      <w:rFonts w:ascii="Times New Roman" w:eastAsia="Times New Roman" w:hAnsi="Times New Roman" w:cs="Times New Roman"/>
      <w:b/>
      <w:bCs/>
      <w:sz w:val="28"/>
      <w:szCs w:val="28"/>
    </w:rPr>
  </w:style>
  <w:style w:type="paragraph" w:styleId="NormalWeb">
    <w:name w:val="Normal (Web)"/>
    <w:basedOn w:val="Normal"/>
    <w:rsid w:val="00293982"/>
    <w:pPr>
      <w:spacing w:before="100" w:beforeAutospacing="1" w:after="100" w:afterAutospacing="1"/>
    </w:pPr>
  </w:style>
  <w:style w:type="paragraph" w:styleId="ListParagraph">
    <w:name w:val="List Paragraph"/>
    <w:basedOn w:val="Normal"/>
    <w:link w:val="ListParagraphChar"/>
    <w:uiPriority w:val="34"/>
    <w:qFormat/>
    <w:rsid w:val="004A639D"/>
    <w:pPr>
      <w:ind w:left="720"/>
      <w:contextualSpacing/>
    </w:pPr>
  </w:style>
  <w:style w:type="character" w:customStyle="1" w:styleId="ListParagraphChar">
    <w:name w:val="List Paragraph Char"/>
    <w:link w:val="ListParagraph"/>
    <w:uiPriority w:val="34"/>
    <w:locked/>
    <w:rsid w:val="004A639D"/>
    <w:rPr>
      <w:rFonts w:ascii="Times New Roman" w:eastAsia="Times New Roman" w:hAnsi="Times New Roman" w:cs="Times New Roman"/>
      <w:sz w:val="24"/>
      <w:szCs w:val="24"/>
    </w:rPr>
  </w:style>
  <w:style w:type="character" w:customStyle="1" w:styleId="Bodytext2">
    <w:name w:val="Body text (2)_"/>
    <w:link w:val="Bodytext21"/>
    <w:locked/>
    <w:rsid w:val="004A639D"/>
    <w:rPr>
      <w:b/>
      <w:bCs/>
      <w:sz w:val="27"/>
      <w:szCs w:val="27"/>
      <w:shd w:val="clear" w:color="auto" w:fill="FFFFFF"/>
    </w:rPr>
  </w:style>
  <w:style w:type="paragraph" w:customStyle="1" w:styleId="Bodytext21">
    <w:name w:val="Body text (2)1"/>
    <w:basedOn w:val="Normal"/>
    <w:link w:val="Bodytext2"/>
    <w:rsid w:val="004A639D"/>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styleId="Header">
    <w:name w:val="header"/>
    <w:basedOn w:val="Normal"/>
    <w:link w:val="HeaderChar"/>
    <w:uiPriority w:val="99"/>
    <w:semiHidden/>
    <w:unhideWhenUsed/>
    <w:rsid w:val="00B42075"/>
    <w:pPr>
      <w:tabs>
        <w:tab w:val="center" w:pos="4680"/>
        <w:tab w:val="right" w:pos="9360"/>
      </w:tabs>
    </w:pPr>
  </w:style>
  <w:style w:type="character" w:customStyle="1" w:styleId="HeaderChar">
    <w:name w:val="Header Char"/>
    <w:basedOn w:val="DefaultParagraphFont"/>
    <w:link w:val="Header"/>
    <w:uiPriority w:val="99"/>
    <w:semiHidden/>
    <w:rsid w:val="00B420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2075"/>
    <w:pPr>
      <w:tabs>
        <w:tab w:val="center" w:pos="4680"/>
        <w:tab w:val="right" w:pos="9360"/>
      </w:tabs>
    </w:pPr>
  </w:style>
  <w:style w:type="character" w:customStyle="1" w:styleId="FooterChar">
    <w:name w:val="Footer Char"/>
    <w:basedOn w:val="DefaultParagraphFont"/>
    <w:link w:val="Footer"/>
    <w:uiPriority w:val="99"/>
    <w:rsid w:val="00B420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6CC9"/>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CC9"/>
    <w:rPr>
      <w:rFonts w:ascii="Times New Roman" w:eastAsia="Times New Roman" w:hAnsi="Times New Roman" w:cs="Times New Roman"/>
      <w:b/>
      <w:bCs/>
      <w:sz w:val="28"/>
      <w:szCs w:val="28"/>
    </w:rPr>
  </w:style>
  <w:style w:type="paragraph" w:styleId="NormalWeb">
    <w:name w:val="Normal (Web)"/>
    <w:basedOn w:val="Normal"/>
    <w:rsid w:val="00293982"/>
    <w:pPr>
      <w:spacing w:before="100" w:beforeAutospacing="1" w:after="100" w:afterAutospacing="1"/>
    </w:pPr>
  </w:style>
  <w:style w:type="paragraph" w:styleId="ListParagraph">
    <w:name w:val="List Paragraph"/>
    <w:basedOn w:val="Normal"/>
    <w:link w:val="ListParagraphChar"/>
    <w:uiPriority w:val="34"/>
    <w:qFormat/>
    <w:rsid w:val="004A639D"/>
    <w:pPr>
      <w:ind w:left="720"/>
      <w:contextualSpacing/>
    </w:pPr>
  </w:style>
  <w:style w:type="character" w:customStyle="1" w:styleId="ListParagraphChar">
    <w:name w:val="List Paragraph Char"/>
    <w:link w:val="ListParagraph"/>
    <w:uiPriority w:val="34"/>
    <w:locked/>
    <w:rsid w:val="004A639D"/>
    <w:rPr>
      <w:rFonts w:ascii="Times New Roman" w:eastAsia="Times New Roman" w:hAnsi="Times New Roman" w:cs="Times New Roman"/>
      <w:sz w:val="24"/>
      <w:szCs w:val="24"/>
    </w:rPr>
  </w:style>
  <w:style w:type="character" w:customStyle="1" w:styleId="Bodytext2">
    <w:name w:val="Body text (2)_"/>
    <w:link w:val="Bodytext21"/>
    <w:locked/>
    <w:rsid w:val="004A639D"/>
    <w:rPr>
      <w:b/>
      <w:bCs/>
      <w:sz w:val="27"/>
      <w:szCs w:val="27"/>
      <w:shd w:val="clear" w:color="auto" w:fill="FFFFFF"/>
    </w:rPr>
  </w:style>
  <w:style w:type="paragraph" w:customStyle="1" w:styleId="Bodytext21">
    <w:name w:val="Body text (2)1"/>
    <w:basedOn w:val="Normal"/>
    <w:link w:val="Bodytext2"/>
    <w:rsid w:val="004A639D"/>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styleId="Header">
    <w:name w:val="header"/>
    <w:basedOn w:val="Normal"/>
    <w:link w:val="HeaderChar"/>
    <w:uiPriority w:val="99"/>
    <w:semiHidden/>
    <w:unhideWhenUsed/>
    <w:rsid w:val="00B42075"/>
    <w:pPr>
      <w:tabs>
        <w:tab w:val="center" w:pos="4680"/>
        <w:tab w:val="right" w:pos="9360"/>
      </w:tabs>
    </w:pPr>
  </w:style>
  <w:style w:type="character" w:customStyle="1" w:styleId="HeaderChar">
    <w:name w:val="Header Char"/>
    <w:basedOn w:val="DefaultParagraphFont"/>
    <w:link w:val="Header"/>
    <w:uiPriority w:val="99"/>
    <w:semiHidden/>
    <w:rsid w:val="00B420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2075"/>
    <w:pPr>
      <w:tabs>
        <w:tab w:val="center" w:pos="4680"/>
        <w:tab w:val="right" w:pos="9360"/>
      </w:tabs>
    </w:pPr>
  </w:style>
  <w:style w:type="character" w:customStyle="1" w:styleId="FooterChar">
    <w:name w:val="Footer Char"/>
    <w:basedOn w:val="DefaultParagraphFont"/>
    <w:link w:val="Footer"/>
    <w:uiPriority w:val="99"/>
    <w:rsid w:val="00B420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dc:creator>
  <cp:lastModifiedBy>Toan Ho Anh</cp:lastModifiedBy>
  <cp:revision>2</cp:revision>
  <cp:lastPrinted>2018-10-08T04:09:00Z</cp:lastPrinted>
  <dcterms:created xsi:type="dcterms:W3CDTF">2018-10-09T07:45:00Z</dcterms:created>
  <dcterms:modified xsi:type="dcterms:W3CDTF">2018-10-09T07:45:00Z</dcterms:modified>
</cp:coreProperties>
</file>